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2A94F">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left="640" w:leftChars="200" w:right="640" w:rightChars="200"/>
        <w:jc w:val="center"/>
        <w:textAlignment w:val="auto"/>
        <w:rPr>
          <w:rFonts w:hint="eastAsia" w:ascii="方正小标宋简体" w:hAnsi="Times New Roman" w:eastAsia="方正小标宋简体"/>
          <w:bCs/>
          <w:color w:val="000000"/>
          <w:spacing w:val="0"/>
          <w:kern w:val="2"/>
          <w:sz w:val="44"/>
          <w:szCs w:val="44"/>
          <w:lang w:eastAsia="zh-CN"/>
        </w:rPr>
      </w:pPr>
      <w:r>
        <w:rPr>
          <w:rFonts w:hint="eastAsia" w:ascii="方正小标宋简体" w:hAnsi="Times New Roman" w:eastAsia="方正小标宋简体"/>
          <w:bCs/>
          <w:color w:val="000000"/>
          <w:spacing w:val="0"/>
          <w:kern w:val="2"/>
          <w:sz w:val="44"/>
          <w:szCs w:val="44"/>
        </w:rPr>
        <w:t>浙江省公路养护工程招标投标管理</w:t>
      </w:r>
      <w:bookmarkStart w:id="2" w:name="_GoBack"/>
      <w:r>
        <w:rPr>
          <w:rFonts w:hint="eastAsia" w:ascii="方正小标宋简体" w:hAnsi="Times New Roman" w:eastAsia="方正小标宋简体"/>
          <w:bCs/>
          <w:color w:val="000000"/>
          <w:spacing w:val="0"/>
          <w:kern w:val="2"/>
          <w:sz w:val="44"/>
          <w:szCs w:val="44"/>
        </w:rPr>
        <w:t>办法</w:t>
      </w:r>
      <w:r>
        <w:rPr>
          <w:rFonts w:hint="eastAsia" w:ascii="方正小标宋简体" w:hAnsi="Times New Roman" w:eastAsia="方正小标宋简体"/>
          <w:bCs/>
          <w:color w:val="000000"/>
          <w:spacing w:val="0"/>
          <w:kern w:val="2"/>
          <w:sz w:val="44"/>
          <w:szCs w:val="44"/>
          <w:lang w:eastAsia="zh-CN"/>
        </w:rPr>
        <w:t>（试行）</w:t>
      </w:r>
    </w:p>
    <w:bookmarkEnd w:id="2"/>
    <w:p w14:paraId="725D098F">
      <w:pPr>
        <w:pStyle w:val="2"/>
        <w:shd w:val="clear" w:color="auto" w:fill="FFFFFF"/>
        <w:adjustRightInd w:val="0"/>
        <w:snapToGrid w:val="0"/>
        <w:spacing w:beforeAutospacing="0" w:afterAutospacing="0" w:line="580" w:lineRule="exact"/>
        <w:jc w:val="center"/>
        <w:rPr>
          <w:rFonts w:hint="eastAsia" w:ascii="方正小标宋简体" w:hAnsi="Times New Roman" w:eastAsia="方正小标宋简体"/>
          <w:bCs/>
          <w:color w:val="000000"/>
          <w:kern w:val="2"/>
          <w:sz w:val="44"/>
          <w:szCs w:val="44"/>
        </w:rPr>
      </w:pPr>
    </w:p>
    <w:p w14:paraId="019D7244">
      <w:pPr>
        <w:pStyle w:val="2"/>
        <w:shd w:val="clear" w:color="auto" w:fill="FFFFFF"/>
        <w:adjustRightInd w:val="0"/>
        <w:snapToGrid w:val="0"/>
        <w:spacing w:beforeAutospacing="0" w:afterAutospacing="0" w:line="580" w:lineRule="exact"/>
        <w:ind w:firstLine="63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为规范</w:t>
      </w:r>
      <w:r>
        <w:rPr>
          <w:rFonts w:hint="eastAsia" w:ascii="仿宋_GB2312" w:hAnsi="仿宋_GB2312" w:eastAsia="仿宋_GB2312" w:cs="仿宋_GB2312"/>
          <w:bCs/>
          <w:color w:val="000000"/>
          <w:sz w:val="32"/>
          <w:szCs w:val="32"/>
          <w:lang w:eastAsia="zh-CN"/>
        </w:rPr>
        <w:t>全</w:t>
      </w:r>
      <w:r>
        <w:rPr>
          <w:rFonts w:hint="eastAsia" w:ascii="仿宋_GB2312" w:hAnsi="仿宋_GB2312" w:eastAsia="仿宋_GB2312" w:cs="仿宋_GB2312"/>
          <w:bCs/>
          <w:color w:val="000000"/>
          <w:sz w:val="32"/>
          <w:szCs w:val="32"/>
        </w:rPr>
        <w:t>省公路养护工程招标投标活动，</w:t>
      </w:r>
      <w:r>
        <w:rPr>
          <w:rFonts w:hint="eastAsia" w:ascii="仿宋_GB2312" w:hAnsi="仿宋_GB2312" w:eastAsia="仿宋_GB2312" w:cs="仿宋_GB2312"/>
          <w:bCs/>
          <w:color w:val="000000"/>
          <w:sz w:val="32"/>
          <w:szCs w:val="32"/>
          <w:lang w:eastAsia="zh-CN"/>
        </w:rPr>
        <w:t>加强招标投标监管，</w:t>
      </w:r>
      <w:r>
        <w:rPr>
          <w:rFonts w:hint="eastAsia" w:ascii="仿宋_GB2312" w:hAnsi="仿宋_GB2312" w:eastAsia="仿宋_GB2312" w:cs="仿宋_GB2312"/>
          <w:bCs/>
          <w:color w:val="000000"/>
          <w:sz w:val="32"/>
          <w:szCs w:val="32"/>
        </w:rPr>
        <w:t>根据《中华人民共和国公路法》《中华人民共和国招标投标法》《中华人民共和国招标投标法实施条例》等有关法律法规，</w:t>
      </w:r>
      <w:r>
        <w:rPr>
          <w:rFonts w:hint="eastAsia" w:ascii="仿宋_GB2312" w:hAnsi="仿宋_GB2312" w:eastAsia="仿宋_GB2312" w:cs="仿宋_GB2312"/>
          <w:bCs/>
          <w:color w:val="000000"/>
          <w:sz w:val="32"/>
          <w:szCs w:val="32"/>
          <w:lang w:eastAsia="zh-CN"/>
        </w:rPr>
        <w:t>以及《国务院办公厅关于创新完善体制机制推动招标投标市场规范健康发展的意见》（</w:t>
      </w:r>
      <w:r>
        <w:rPr>
          <w:rFonts w:hint="eastAsia" w:ascii="仿宋_GB2312" w:hAnsi="仿宋_GB2312" w:eastAsia="仿宋_GB2312" w:cs="仿宋_GB2312"/>
          <w:bCs/>
          <w:color w:val="000000"/>
          <w:sz w:val="32"/>
          <w:szCs w:val="32"/>
          <w:lang w:val="en-US" w:eastAsia="zh-CN"/>
        </w:rPr>
        <w:t>国办发〔2024〕21号</w:t>
      </w:r>
      <w:r>
        <w:rPr>
          <w:rFonts w:hint="eastAsia" w:ascii="仿宋_GB2312" w:hAnsi="仿宋_GB2312" w:eastAsia="仿宋_GB2312" w:cs="仿宋_GB2312"/>
          <w:bCs/>
          <w:color w:val="000000"/>
          <w:sz w:val="32"/>
          <w:szCs w:val="32"/>
          <w:lang w:eastAsia="zh-CN"/>
        </w:rPr>
        <w:t>）和《浙江省人民政府关于进一步构建规范有序招标投标市场</w:t>
      </w:r>
      <w:r>
        <w:rPr>
          <w:rFonts w:hint="eastAsia" w:ascii="仿宋_GB2312" w:hAnsi="仿宋_GB2312" w:cs="仿宋_GB2312"/>
          <w:bCs/>
          <w:color w:val="000000"/>
          <w:sz w:val="32"/>
          <w:szCs w:val="32"/>
          <w:lang w:eastAsia="zh-CN"/>
        </w:rPr>
        <w:t>的</w:t>
      </w:r>
      <w:r>
        <w:rPr>
          <w:rFonts w:hint="eastAsia" w:ascii="仿宋_GB2312" w:hAnsi="仿宋_GB2312" w:eastAsia="仿宋_GB2312" w:cs="仿宋_GB2312"/>
          <w:bCs/>
          <w:color w:val="000000"/>
          <w:sz w:val="32"/>
          <w:szCs w:val="32"/>
          <w:lang w:eastAsia="zh-CN"/>
        </w:rPr>
        <w:t>若干意见》（浙政发〔</w:t>
      </w:r>
      <w:r>
        <w:rPr>
          <w:rFonts w:hint="eastAsia" w:ascii="仿宋_GB2312" w:hAnsi="仿宋_GB2312" w:eastAsia="仿宋_GB2312" w:cs="仿宋_GB2312"/>
          <w:bCs/>
          <w:color w:val="000000"/>
          <w:sz w:val="32"/>
          <w:szCs w:val="32"/>
          <w:lang w:val="en-US" w:eastAsia="zh-CN"/>
        </w:rPr>
        <w:t>2024</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17号</w:t>
      </w:r>
      <w:r>
        <w:rPr>
          <w:rFonts w:hint="eastAsia" w:ascii="仿宋_GB2312" w:hAnsi="仿宋_GB2312" w:eastAsia="仿宋_GB2312" w:cs="仿宋_GB2312"/>
          <w:bCs/>
          <w:color w:val="000000"/>
          <w:sz w:val="32"/>
          <w:szCs w:val="32"/>
          <w:lang w:eastAsia="zh-CN"/>
        </w:rPr>
        <w:t>）等文件规定，</w:t>
      </w:r>
      <w:r>
        <w:rPr>
          <w:rFonts w:hint="eastAsia" w:ascii="仿宋_GB2312" w:hAnsi="仿宋_GB2312" w:eastAsia="仿宋_GB2312" w:cs="仿宋_GB2312"/>
          <w:bCs/>
          <w:color w:val="000000"/>
          <w:sz w:val="32"/>
          <w:szCs w:val="32"/>
        </w:rPr>
        <w:t>结合</w:t>
      </w:r>
      <w:r>
        <w:rPr>
          <w:rFonts w:hint="eastAsia" w:ascii="仿宋_GB2312" w:hAnsi="仿宋_GB2312" w:eastAsia="仿宋_GB2312" w:cs="仿宋_GB2312"/>
          <w:bCs/>
          <w:color w:val="000000"/>
          <w:sz w:val="32"/>
          <w:szCs w:val="32"/>
          <w:lang w:eastAsia="zh-CN"/>
        </w:rPr>
        <w:t>我</w:t>
      </w:r>
      <w:r>
        <w:rPr>
          <w:rFonts w:hint="eastAsia" w:ascii="仿宋_GB2312" w:hAnsi="仿宋_GB2312" w:eastAsia="仿宋_GB2312" w:cs="仿宋_GB2312"/>
          <w:bCs/>
          <w:color w:val="000000"/>
          <w:sz w:val="32"/>
          <w:szCs w:val="32"/>
        </w:rPr>
        <w:t>省实际，制定本办法。</w:t>
      </w:r>
    </w:p>
    <w:p w14:paraId="6559739E">
      <w:pPr>
        <w:pStyle w:val="2"/>
        <w:shd w:val="clear" w:color="auto" w:fill="FFFFFF"/>
        <w:adjustRightInd w:val="0"/>
        <w:snapToGrid w:val="0"/>
        <w:spacing w:beforeAutospacing="0" w:afterAutospacing="0" w:line="580" w:lineRule="exact"/>
        <w:ind w:firstLine="630"/>
        <w:jc w:val="both"/>
        <w:rPr>
          <w:rStyle w:val="5"/>
          <w:rFonts w:ascii="黑体" w:hAnsi="黑体" w:eastAsia="黑体" w:cs="仿宋_GB2312"/>
          <w:b w:val="0"/>
          <w:bCs/>
          <w:color w:val="000000"/>
          <w:sz w:val="32"/>
          <w:szCs w:val="32"/>
        </w:rPr>
      </w:pPr>
      <w:r>
        <w:rPr>
          <w:rStyle w:val="5"/>
          <w:rFonts w:hint="eastAsia" w:ascii="黑体" w:hAnsi="黑体" w:eastAsia="黑体" w:cs="仿宋_GB2312"/>
          <w:b w:val="0"/>
          <w:bCs/>
          <w:color w:val="000000"/>
          <w:sz w:val="32"/>
          <w:szCs w:val="32"/>
        </w:rPr>
        <w:t>一、适用范围</w:t>
      </w:r>
    </w:p>
    <w:p w14:paraId="1B18DBA5">
      <w:pPr>
        <w:pStyle w:val="2"/>
        <w:shd w:val="clear" w:color="auto" w:fill="FFFFFF"/>
        <w:adjustRightInd w:val="0"/>
        <w:snapToGrid w:val="0"/>
        <w:spacing w:beforeAutospacing="0" w:afterAutospacing="0" w:line="580" w:lineRule="exact"/>
        <w:ind w:firstLine="63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（一）本省行政区域内公开招标的高速公路、普通国省道、农村公路养护工程项目招标投标活动，适用本办法。</w:t>
      </w:r>
    </w:p>
    <w:p w14:paraId="05F1D6AF">
      <w:pPr>
        <w:pStyle w:val="2"/>
        <w:shd w:val="clear" w:color="auto" w:fill="FFFFFF"/>
        <w:adjustRightInd w:val="0"/>
        <w:snapToGrid w:val="0"/>
        <w:spacing w:beforeAutospacing="0" w:afterAutospacing="0" w:line="580" w:lineRule="exact"/>
        <w:ind w:firstLine="63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（二）本办法规定的养护工程项目范围，包括公路预防养护、修复养护、专项养护、应急养护；保洁、绿化等日常养护参照执行。</w:t>
      </w:r>
    </w:p>
    <w:p w14:paraId="3643C224">
      <w:pPr>
        <w:pStyle w:val="2"/>
        <w:shd w:val="clear" w:color="auto" w:fill="FFFFFF"/>
        <w:adjustRightInd w:val="0"/>
        <w:snapToGrid w:val="0"/>
        <w:spacing w:beforeAutospacing="0" w:afterAutospacing="0" w:line="580" w:lineRule="exact"/>
        <w:ind w:firstLine="629"/>
        <w:jc w:val="both"/>
        <w:rPr>
          <w:rStyle w:val="5"/>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Cs/>
          <w:color w:val="000000"/>
          <w:sz w:val="32"/>
          <w:szCs w:val="32"/>
        </w:rPr>
        <w:t>（三）公路养护工程符合以下情形之一的，</w:t>
      </w:r>
      <w:r>
        <w:rPr>
          <w:rStyle w:val="5"/>
          <w:rFonts w:hint="eastAsia" w:ascii="仿宋_GB2312" w:hAnsi="仿宋_GB2312" w:eastAsia="仿宋_GB2312" w:cs="仿宋_GB2312"/>
          <w:b w:val="0"/>
          <w:bCs/>
          <w:color w:val="000000"/>
          <w:sz w:val="32"/>
          <w:szCs w:val="32"/>
        </w:rPr>
        <w:t>应实行公开招标。</w:t>
      </w:r>
    </w:p>
    <w:p w14:paraId="521B5779">
      <w:pPr>
        <w:pStyle w:val="2"/>
        <w:shd w:val="clear" w:color="auto" w:fill="FFFFFF"/>
        <w:adjustRightInd w:val="0"/>
        <w:snapToGrid w:val="0"/>
        <w:spacing w:beforeAutospacing="0" w:afterAutospacing="0" w:line="580" w:lineRule="exact"/>
        <w:ind w:firstLine="630"/>
        <w:jc w:val="both"/>
        <w:rPr>
          <w:rStyle w:val="5"/>
          <w:rFonts w:hint="eastAsia" w:ascii="仿宋_GB2312" w:hAnsi="仿宋_GB2312" w:eastAsia="仿宋_GB2312" w:cs="仿宋_GB2312"/>
          <w:b w:val="0"/>
          <w:bCs/>
          <w:color w:val="000000"/>
          <w:sz w:val="32"/>
          <w:szCs w:val="32"/>
        </w:rPr>
      </w:pPr>
      <w:r>
        <w:rPr>
          <w:rStyle w:val="5"/>
          <w:rFonts w:hint="eastAsia" w:ascii="仿宋_GB2312" w:hAnsi="仿宋_GB2312" w:eastAsia="仿宋_GB2312" w:cs="仿宋_GB2312"/>
          <w:b w:val="0"/>
          <w:bCs/>
          <w:color w:val="000000"/>
          <w:sz w:val="32"/>
          <w:szCs w:val="32"/>
        </w:rPr>
        <w:t>1.公路养护工程施工单项合同估算价在</w:t>
      </w:r>
      <w:r>
        <w:rPr>
          <w:rStyle w:val="5"/>
          <w:rFonts w:ascii="仿宋_GB2312" w:hAnsi="仿宋_GB2312" w:eastAsia="仿宋_GB2312" w:cs="仿宋_GB2312"/>
          <w:b w:val="0"/>
          <w:bCs/>
          <w:color w:val="000000"/>
          <w:sz w:val="32"/>
          <w:szCs w:val="32"/>
        </w:rPr>
        <w:t>400</w:t>
      </w:r>
      <w:r>
        <w:rPr>
          <w:rStyle w:val="5"/>
          <w:rFonts w:hint="eastAsia" w:ascii="仿宋_GB2312" w:hAnsi="仿宋_GB2312" w:eastAsia="仿宋_GB2312" w:cs="仿宋_GB2312"/>
          <w:b w:val="0"/>
          <w:bCs/>
          <w:color w:val="000000"/>
          <w:sz w:val="32"/>
          <w:szCs w:val="32"/>
        </w:rPr>
        <w:t>万元以上的；</w:t>
      </w:r>
    </w:p>
    <w:p w14:paraId="7971702D">
      <w:pPr>
        <w:pStyle w:val="2"/>
        <w:shd w:val="clear" w:color="auto" w:fill="FFFFFF"/>
        <w:adjustRightInd w:val="0"/>
        <w:snapToGrid w:val="0"/>
        <w:spacing w:beforeAutospacing="0" w:afterAutospacing="0" w:line="580" w:lineRule="exact"/>
        <w:ind w:firstLine="630"/>
        <w:jc w:val="both"/>
        <w:rPr>
          <w:rStyle w:val="5"/>
          <w:rFonts w:hint="eastAsia" w:ascii="仿宋_GB2312" w:hAnsi="仿宋_GB2312" w:eastAsia="仿宋_GB2312" w:cs="仿宋_GB2312"/>
          <w:b w:val="0"/>
          <w:bCs/>
          <w:color w:val="000000"/>
          <w:sz w:val="32"/>
          <w:szCs w:val="32"/>
        </w:rPr>
      </w:pPr>
      <w:r>
        <w:rPr>
          <w:rStyle w:val="5"/>
          <w:rFonts w:hint="eastAsia" w:ascii="仿宋_GB2312" w:hAnsi="仿宋_GB2312" w:eastAsia="仿宋_GB2312" w:cs="仿宋_GB2312"/>
          <w:b w:val="0"/>
          <w:bCs/>
          <w:color w:val="000000"/>
          <w:sz w:val="32"/>
          <w:szCs w:val="32"/>
        </w:rPr>
        <w:t>2.公路养护工程</w:t>
      </w:r>
      <w:r>
        <w:rPr>
          <w:rStyle w:val="5"/>
          <w:rFonts w:hint="eastAsia" w:ascii="仿宋_GB2312" w:hAnsi="仿宋_GB2312" w:eastAsia="仿宋_GB2312" w:cs="仿宋_GB2312"/>
          <w:b w:val="0"/>
          <w:bCs/>
          <w:color w:val="000000"/>
          <w:sz w:val="32"/>
          <w:szCs w:val="32"/>
          <w:lang w:eastAsia="zh-CN"/>
        </w:rPr>
        <w:t>相</w:t>
      </w:r>
      <w:r>
        <w:rPr>
          <w:rStyle w:val="5"/>
          <w:rFonts w:hint="eastAsia" w:ascii="仿宋_GB2312" w:hAnsi="仿宋_GB2312" w:eastAsia="仿宋_GB2312" w:cs="仿宋_GB2312"/>
          <w:b w:val="0"/>
          <w:bCs/>
          <w:color w:val="000000"/>
          <w:sz w:val="32"/>
          <w:szCs w:val="32"/>
        </w:rPr>
        <w:t>关的重要设备、材料等货物招标的单项合同估算价在</w:t>
      </w:r>
      <w:r>
        <w:rPr>
          <w:rStyle w:val="5"/>
          <w:rFonts w:ascii="仿宋_GB2312" w:hAnsi="仿宋_GB2312" w:eastAsia="仿宋_GB2312" w:cs="仿宋_GB2312"/>
          <w:b w:val="0"/>
          <w:bCs/>
          <w:color w:val="000000"/>
          <w:sz w:val="32"/>
          <w:szCs w:val="32"/>
        </w:rPr>
        <w:t>200</w:t>
      </w:r>
      <w:r>
        <w:rPr>
          <w:rStyle w:val="5"/>
          <w:rFonts w:hint="eastAsia" w:ascii="仿宋_GB2312" w:hAnsi="仿宋_GB2312" w:eastAsia="仿宋_GB2312" w:cs="仿宋_GB2312"/>
          <w:b w:val="0"/>
          <w:bCs/>
          <w:color w:val="000000"/>
          <w:sz w:val="32"/>
          <w:szCs w:val="32"/>
        </w:rPr>
        <w:t>万元以上的；</w:t>
      </w:r>
    </w:p>
    <w:p w14:paraId="275168D4">
      <w:pPr>
        <w:pStyle w:val="2"/>
        <w:shd w:val="clear" w:color="auto" w:fill="FFFFFF"/>
        <w:adjustRightInd w:val="0"/>
        <w:snapToGrid w:val="0"/>
        <w:spacing w:beforeAutospacing="0" w:afterAutospacing="0" w:line="580" w:lineRule="exact"/>
        <w:ind w:firstLine="630"/>
        <w:jc w:val="both"/>
        <w:rPr>
          <w:rStyle w:val="5"/>
          <w:rFonts w:ascii="仿宋_GB2312" w:hAnsi="仿宋_GB2312" w:eastAsia="仿宋_GB2312" w:cs="仿宋_GB2312"/>
          <w:b w:val="0"/>
          <w:bCs/>
          <w:color w:val="000000"/>
          <w:sz w:val="32"/>
          <w:szCs w:val="32"/>
        </w:rPr>
      </w:pPr>
      <w:r>
        <w:rPr>
          <w:rStyle w:val="5"/>
          <w:rFonts w:hint="eastAsia" w:ascii="仿宋_GB2312" w:hAnsi="仿宋_GB2312" w:eastAsia="仿宋_GB2312" w:cs="仿宋_GB2312"/>
          <w:b w:val="0"/>
          <w:bCs/>
          <w:color w:val="000000"/>
          <w:sz w:val="32"/>
          <w:szCs w:val="32"/>
        </w:rPr>
        <w:t>3.公路养护工程</w:t>
      </w:r>
      <w:r>
        <w:rPr>
          <w:rStyle w:val="5"/>
          <w:rFonts w:hint="eastAsia" w:ascii="仿宋_GB2312" w:hAnsi="仿宋_GB2312" w:eastAsia="仿宋_GB2312" w:cs="仿宋_GB2312"/>
          <w:b w:val="0"/>
          <w:bCs/>
          <w:color w:val="000000"/>
          <w:sz w:val="32"/>
          <w:szCs w:val="32"/>
          <w:lang w:eastAsia="zh-CN"/>
        </w:rPr>
        <w:t>相</w:t>
      </w:r>
      <w:r>
        <w:rPr>
          <w:rStyle w:val="5"/>
          <w:rFonts w:hint="eastAsia" w:ascii="仿宋_GB2312" w:hAnsi="仿宋_GB2312" w:eastAsia="仿宋_GB2312" w:cs="仿宋_GB2312"/>
          <w:b w:val="0"/>
          <w:bCs/>
          <w:color w:val="000000"/>
          <w:sz w:val="32"/>
          <w:szCs w:val="32"/>
        </w:rPr>
        <w:t>关的设计、监理、检测等服务招标的单项合同估算价在</w:t>
      </w:r>
      <w:r>
        <w:rPr>
          <w:rStyle w:val="5"/>
          <w:rFonts w:ascii="仿宋_GB2312" w:hAnsi="仿宋_GB2312" w:eastAsia="仿宋_GB2312" w:cs="仿宋_GB2312"/>
          <w:b w:val="0"/>
          <w:bCs/>
          <w:color w:val="000000"/>
          <w:sz w:val="32"/>
          <w:szCs w:val="32"/>
        </w:rPr>
        <w:t>100</w:t>
      </w:r>
      <w:r>
        <w:rPr>
          <w:rStyle w:val="5"/>
          <w:rFonts w:hint="eastAsia" w:ascii="仿宋_GB2312" w:hAnsi="仿宋_GB2312" w:eastAsia="仿宋_GB2312" w:cs="仿宋_GB2312"/>
          <w:b w:val="0"/>
          <w:bCs/>
          <w:color w:val="000000"/>
          <w:sz w:val="32"/>
          <w:szCs w:val="32"/>
        </w:rPr>
        <w:t>万元以上的。</w:t>
      </w:r>
    </w:p>
    <w:p w14:paraId="2CFDF57B">
      <w:pPr>
        <w:pStyle w:val="2"/>
        <w:shd w:val="clear" w:color="auto" w:fill="FFFFFF"/>
        <w:adjustRightInd w:val="0"/>
        <w:snapToGrid w:val="0"/>
        <w:spacing w:beforeAutospacing="0" w:afterAutospacing="0" w:line="580" w:lineRule="exact"/>
        <w:ind w:firstLine="630"/>
        <w:jc w:val="both"/>
        <w:rPr>
          <w:rStyle w:val="5"/>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Cs/>
          <w:color w:val="000000"/>
          <w:sz w:val="32"/>
          <w:szCs w:val="32"/>
        </w:rPr>
        <w:t>（四）</w:t>
      </w:r>
      <w:r>
        <w:rPr>
          <w:rStyle w:val="5"/>
          <w:rFonts w:hint="eastAsia" w:ascii="仿宋_GB2312" w:hAnsi="仿宋_GB2312" w:eastAsia="仿宋_GB2312" w:cs="仿宋_GB2312"/>
          <w:b w:val="0"/>
          <w:bCs/>
          <w:color w:val="000000"/>
          <w:sz w:val="32"/>
          <w:szCs w:val="32"/>
        </w:rPr>
        <w:t>应急养护工程根据应急处置工作需要，有下列情形之一的，经县级以上交通运输主管部门批准，可直接委托专业队伍实施。</w:t>
      </w:r>
    </w:p>
    <w:p w14:paraId="007F9926">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1.因自然灾害、涉及安全方面等突发事件、紧急抢险、战备而实施的应急性抢通、保通、抢修；</w:t>
      </w:r>
    </w:p>
    <w:p w14:paraId="6C11CB4A">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.法律、法规规定可以不招标的应急养护工程。</w:t>
      </w:r>
    </w:p>
    <w:p w14:paraId="324BDE77">
      <w:pPr>
        <w:pStyle w:val="2"/>
        <w:shd w:val="clear" w:color="auto" w:fill="FFFFFF"/>
        <w:adjustRightInd w:val="0"/>
        <w:snapToGrid w:val="0"/>
        <w:spacing w:beforeAutospacing="0" w:afterAutospacing="0" w:line="580" w:lineRule="exact"/>
        <w:ind w:firstLine="630"/>
        <w:jc w:val="both"/>
        <w:rPr>
          <w:rFonts w:ascii="仿宋_GB2312" w:hAnsi="仿宋_GB2312" w:eastAsia="仿宋_GB2312" w:cs="仿宋_GB2312"/>
          <w:bCs/>
          <w:color w:val="000000"/>
          <w:sz w:val="32"/>
          <w:szCs w:val="32"/>
        </w:rPr>
      </w:pPr>
      <w:r>
        <w:rPr>
          <w:rStyle w:val="5"/>
          <w:rFonts w:hint="eastAsia" w:ascii="仿宋_GB2312" w:hAnsi="仿宋_GB2312" w:eastAsia="仿宋_GB2312" w:cs="仿宋_GB2312"/>
          <w:b w:val="0"/>
          <w:bCs/>
          <w:color w:val="000000"/>
          <w:sz w:val="32"/>
          <w:szCs w:val="32"/>
        </w:rPr>
        <w:t>应急养护工程委托的设计、施工、监理单位应具有相应的资质及组织实施的能力。</w:t>
      </w:r>
    </w:p>
    <w:p w14:paraId="2A09AB36">
      <w:pPr>
        <w:pStyle w:val="2"/>
        <w:shd w:val="clear" w:color="auto" w:fill="FFFFFF"/>
        <w:adjustRightInd w:val="0"/>
        <w:snapToGrid w:val="0"/>
        <w:spacing w:beforeAutospacing="0" w:afterAutospacing="0" w:line="580" w:lineRule="exact"/>
        <w:ind w:firstLine="630"/>
        <w:jc w:val="both"/>
        <w:rPr>
          <w:rStyle w:val="5"/>
          <w:rFonts w:ascii="黑体" w:hAnsi="黑体" w:eastAsia="黑体" w:cs="仿宋_GB2312"/>
          <w:b w:val="0"/>
          <w:bCs/>
          <w:color w:val="000000"/>
          <w:sz w:val="32"/>
          <w:szCs w:val="32"/>
        </w:rPr>
      </w:pPr>
      <w:r>
        <w:rPr>
          <w:rStyle w:val="5"/>
          <w:rFonts w:hint="eastAsia" w:ascii="黑体" w:hAnsi="黑体" w:eastAsia="黑体" w:cs="仿宋_GB2312"/>
          <w:b w:val="0"/>
          <w:bCs/>
          <w:color w:val="000000"/>
          <w:sz w:val="32"/>
          <w:szCs w:val="32"/>
        </w:rPr>
        <w:t>二、监督管理职责分工</w:t>
      </w:r>
    </w:p>
    <w:p w14:paraId="72F54F6B">
      <w:pPr>
        <w:pStyle w:val="2"/>
        <w:shd w:val="clear" w:color="auto" w:fill="FFFFFF"/>
        <w:adjustRightInd w:val="0"/>
        <w:snapToGrid w:val="0"/>
        <w:spacing w:beforeAutospacing="0" w:afterAutospacing="0" w:line="580" w:lineRule="exact"/>
        <w:ind w:firstLine="630"/>
        <w:jc w:val="both"/>
        <w:rPr>
          <w:rStyle w:val="5"/>
          <w:rFonts w:ascii="仿宋_GB2312" w:hAnsi="仿宋_GB2312" w:eastAsia="仿宋_GB2312" w:cs="仿宋_GB2312"/>
          <w:b w:val="0"/>
          <w:bCs/>
          <w:color w:val="000000"/>
          <w:sz w:val="32"/>
          <w:szCs w:val="32"/>
        </w:rPr>
      </w:pPr>
      <w:r>
        <w:rPr>
          <w:rStyle w:val="5"/>
          <w:rFonts w:hint="eastAsia" w:ascii="仿宋_GB2312" w:hAnsi="仿宋_GB2312" w:eastAsia="仿宋_GB2312" w:cs="仿宋_GB2312"/>
          <w:b w:val="0"/>
          <w:bCs/>
          <w:color w:val="000000"/>
          <w:sz w:val="32"/>
          <w:szCs w:val="32"/>
        </w:rPr>
        <w:t>（</w:t>
      </w:r>
      <w:r>
        <w:rPr>
          <w:rStyle w:val="5"/>
          <w:rFonts w:hint="eastAsia" w:ascii="仿宋_GB2312" w:hAnsi="仿宋_GB2312" w:cs="仿宋_GB2312"/>
          <w:b w:val="0"/>
          <w:bCs/>
          <w:color w:val="000000"/>
          <w:sz w:val="32"/>
          <w:szCs w:val="32"/>
          <w:lang w:eastAsia="zh-CN"/>
        </w:rPr>
        <w:t>五</w:t>
      </w:r>
      <w:r>
        <w:rPr>
          <w:rStyle w:val="5"/>
          <w:rFonts w:hint="eastAsia" w:ascii="仿宋_GB2312" w:hAnsi="仿宋_GB2312" w:eastAsia="仿宋_GB2312" w:cs="仿宋_GB2312"/>
          <w:b w:val="0"/>
          <w:bCs/>
          <w:color w:val="000000"/>
          <w:sz w:val="32"/>
          <w:szCs w:val="32"/>
        </w:rPr>
        <w:t>）公路养护工程招标投标活动的行业监督管理工作按管理权限分别由各级交通</w:t>
      </w:r>
      <w:r>
        <w:rPr>
          <w:rStyle w:val="5"/>
          <w:rFonts w:hint="eastAsia" w:ascii="仿宋_GB2312" w:hAnsi="仿宋_GB2312" w:cs="仿宋_GB2312"/>
          <w:b w:val="0"/>
          <w:bCs/>
          <w:color w:val="000000"/>
          <w:sz w:val="32"/>
          <w:szCs w:val="32"/>
          <w:lang w:eastAsia="zh-CN"/>
        </w:rPr>
        <w:t>运输</w:t>
      </w:r>
      <w:r>
        <w:rPr>
          <w:rStyle w:val="5"/>
          <w:rFonts w:hint="eastAsia" w:ascii="仿宋_GB2312" w:hAnsi="仿宋_GB2312" w:eastAsia="仿宋_GB2312" w:cs="仿宋_GB2312"/>
          <w:b w:val="0"/>
          <w:bCs/>
          <w:color w:val="000000"/>
          <w:sz w:val="32"/>
          <w:szCs w:val="32"/>
        </w:rPr>
        <w:t>主管部门负责。</w:t>
      </w:r>
    </w:p>
    <w:p w14:paraId="6D45A355">
      <w:pPr>
        <w:pStyle w:val="2"/>
        <w:shd w:val="clear" w:color="auto" w:fill="FFFFFF"/>
        <w:adjustRightInd w:val="0"/>
        <w:snapToGrid w:val="0"/>
        <w:spacing w:beforeAutospacing="0" w:afterAutospacing="0" w:line="580" w:lineRule="exact"/>
        <w:ind w:firstLine="630"/>
        <w:jc w:val="both"/>
        <w:rPr>
          <w:rStyle w:val="5"/>
          <w:rFonts w:ascii="仿宋_GB2312" w:hAnsi="仿宋_GB2312" w:eastAsia="仿宋_GB2312" w:cs="仿宋_GB2312"/>
          <w:b w:val="0"/>
          <w:bCs/>
          <w:color w:val="000000"/>
          <w:sz w:val="32"/>
          <w:szCs w:val="32"/>
        </w:rPr>
      </w:pPr>
      <w:r>
        <w:rPr>
          <w:rStyle w:val="5"/>
          <w:rFonts w:hint="eastAsia" w:ascii="仿宋_GB2312" w:hAnsi="仿宋_GB2312" w:eastAsia="仿宋_GB2312" w:cs="仿宋_GB2312"/>
          <w:b w:val="0"/>
          <w:bCs/>
          <w:color w:val="000000"/>
          <w:sz w:val="32"/>
          <w:szCs w:val="32"/>
        </w:rPr>
        <w:t>（</w:t>
      </w:r>
      <w:r>
        <w:rPr>
          <w:rStyle w:val="5"/>
          <w:rFonts w:hint="eastAsia" w:ascii="仿宋_GB2312" w:hAnsi="仿宋_GB2312" w:cs="仿宋_GB2312"/>
          <w:b w:val="0"/>
          <w:bCs/>
          <w:color w:val="000000"/>
          <w:sz w:val="32"/>
          <w:szCs w:val="32"/>
          <w:lang w:eastAsia="zh-CN"/>
        </w:rPr>
        <w:t>六</w:t>
      </w:r>
      <w:r>
        <w:rPr>
          <w:rStyle w:val="5"/>
          <w:rFonts w:hint="eastAsia" w:ascii="仿宋_GB2312" w:hAnsi="仿宋_GB2312" w:eastAsia="仿宋_GB2312" w:cs="仿宋_GB2312"/>
          <w:b w:val="0"/>
          <w:bCs/>
          <w:color w:val="000000"/>
          <w:sz w:val="32"/>
          <w:szCs w:val="32"/>
        </w:rPr>
        <w:t>）省级交通运输主管部门负责指导和协调全省养护工程招标投标工作</w:t>
      </w:r>
      <w:r>
        <w:rPr>
          <w:rStyle w:val="5"/>
          <w:rFonts w:hint="eastAsia" w:ascii="仿宋_GB2312" w:hAnsi="仿宋_GB2312" w:cs="仿宋_GB2312"/>
          <w:b w:val="0"/>
          <w:bCs/>
          <w:color w:val="000000"/>
          <w:sz w:val="32"/>
          <w:szCs w:val="32"/>
          <w:lang w:eastAsia="zh-CN"/>
        </w:rPr>
        <w:t>；</w:t>
      </w:r>
      <w:r>
        <w:rPr>
          <w:rStyle w:val="5"/>
          <w:rFonts w:hint="eastAsia" w:ascii="仿宋_GB2312" w:hAnsi="仿宋_GB2312" w:eastAsia="仿宋_GB2312" w:cs="仿宋_GB2312"/>
          <w:b w:val="0"/>
          <w:bCs/>
          <w:color w:val="000000"/>
          <w:sz w:val="32"/>
          <w:szCs w:val="32"/>
        </w:rPr>
        <w:t>市级交通</w:t>
      </w:r>
      <w:r>
        <w:rPr>
          <w:rStyle w:val="5"/>
          <w:rFonts w:hint="eastAsia" w:ascii="仿宋_GB2312" w:hAnsi="仿宋_GB2312" w:cs="仿宋_GB2312"/>
          <w:b w:val="0"/>
          <w:bCs/>
          <w:color w:val="000000"/>
          <w:sz w:val="32"/>
          <w:szCs w:val="32"/>
          <w:lang w:eastAsia="zh-CN"/>
        </w:rPr>
        <w:t>运输</w:t>
      </w:r>
      <w:r>
        <w:rPr>
          <w:rStyle w:val="5"/>
          <w:rFonts w:hint="eastAsia" w:ascii="仿宋_GB2312" w:hAnsi="仿宋_GB2312" w:eastAsia="仿宋_GB2312" w:cs="仿宋_GB2312"/>
          <w:b w:val="0"/>
          <w:bCs/>
          <w:color w:val="000000"/>
          <w:sz w:val="32"/>
          <w:szCs w:val="32"/>
        </w:rPr>
        <w:t>主管部门负责本辖区内高速公路和普通国道养护工程招标投标活动的监督管理；县级交通</w:t>
      </w:r>
      <w:r>
        <w:rPr>
          <w:rStyle w:val="5"/>
          <w:rFonts w:hint="eastAsia" w:ascii="仿宋_GB2312" w:hAnsi="仿宋_GB2312" w:cs="仿宋_GB2312"/>
          <w:b w:val="0"/>
          <w:bCs/>
          <w:color w:val="000000"/>
          <w:sz w:val="32"/>
          <w:szCs w:val="32"/>
          <w:lang w:eastAsia="zh-CN"/>
        </w:rPr>
        <w:t>运输</w:t>
      </w:r>
      <w:r>
        <w:rPr>
          <w:rStyle w:val="5"/>
          <w:rFonts w:hint="eastAsia" w:ascii="仿宋_GB2312" w:hAnsi="仿宋_GB2312" w:eastAsia="仿宋_GB2312" w:cs="仿宋_GB2312"/>
          <w:b w:val="0"/>
          <w:bCs/>
          <w:color w:val="000000"/>
          <w:sz w:val="32"/>
          <w:szCs w:val="32"/>
        </w:rPr>
        <w:t>主管部门负责本辖区内普通省道、农村公路养护工程招标投标活动的监督管理。</w:t>
      </w:r>
    </w:p>
    <w:p w14:paraId="72A45C9C">
      <w:pPr>
        <w:pStyle w:val="2"/>
        <w:shd w:val="clear" w:color="auto" w:fill="FFFFFF"/>
        <w:adjustRightInd w:val="0"/>
        <w:snapToGrid w:val="0"/>
        <w:spacing w:beforeAutospacing="0" w:afterAutospacing="0" w:line="580" w:lineRule="exact"/>
        <w:ind w:firstLine="630"/>
        <w:jc w:val="both"/>
        <w:rPr>
          <w:rStyle w:val="5"/>
          <w:rFonts w:ascii="仿宋_GB2312" w:hAnsi="仿宋_GB2312" w:eastAsia="仿宋_GB2312" w:cs="仿宋_GB2312"/>
          <w:b w:val="0"/>
          <w:bCs/>
          <w:color w:val="000000"/>
          <w:sz w:val="32"/>
          <w:szCs w:val="32"/>
        </w:rPr>
      </w:pPr>
      <w:r>
        <w:rPr>
          <w:rStyle w:val="5"/>
          <w:rFonts w:hint="eastAsia" w:ascii="仿宋_GB2312" w:hAnsi="仿宋_GB2312" w:eastAsia="仿宋_GB2312" w:cs="仿宋_GB2312"/>
          <w:b w:val="0"/>
          <w:bCs/>
          <w:color w:val="000000"/>
          <w:sz w:val="32"/>
          <w:szCs w:val="32"/>
        </w:rPr>
        <w:t>（</w:t>
      </w:r>
      <w:r>
        <w:rPr>
          <w:rStyle w:val="5"/>
          <w:rFonts w:hint="eastAsia" w:ascii="仿宋_GB2312" w:hAnsi="仿宋_GB2312" w:cs="仿宋_GB2312"/>
          <w:b w:val="0"/>
          <w:bCs/>
          <w:color w:val="000000"/>
          <w:sz w:val="32"/>
          <w:szCs w:val="32"/>
          <w:lang w:eastAsia="zh-CN"/>
        </w:rPr>
        <w:t>七</w:t>
      </w:r>
      <w:r>
        <w:rPr>
          <w:rStyle w:val="5"/>
          <w:rFonts w:hint="eastAsia" w:ascii="仿宋_GB2312" w:hAnsi="仿宋_GB2312" w:eastAsia="仿宋_GB2312" w:cs="仿宋_GB2312"/>
          <w:b w:val="0"/>
          <w:bCs/>
          <w:color w:val="000000"/>
          <w:sz w:val="32"/>
          <w:szCs w:val="32"/>
        </w:rPr>
        <w:t>）</w:t>
      </w:r>
      <w:r>
        <w:rPr>
          <w:rFonts w:hint="eastAsia" w:ascii="仿宋_GB2312" w:hAnsi="黑体" w:eastAsia="仿宋_GB2312"/>
          <w:kern w:val="2"/>
          <w:sz w:val="32"/>
          <w:szCs w:val="32"/>
        </w:rPr>
        <w:t>市县级</w:t>
      </w:r>
      <w:r>
        <w:rPr>
          <w:rStyle w:val="5"/>
          <w:rFonts w:hint="eastAsia" w:ascii="仿宋_GB2312" w:hAnsi="仿宋_GB2312" w:eastAsia="仿宋_GB2312" w:cs="仿宋_GB2312"/>
          <w:b w:val="0"/>
          <w:bCs/>
          <w:color w:val="000000"/>
          <w:sz w:val="32"/>
          <w:szCs w:val="32"/>
        </w:rPr>
        <w:t>交通</w:t>
      </w:r>
      <w:r>
        <w:rPr>
          <w:rStyle w:val="5"/>
          <w:rFonts w:hint="eastAsia" w:ascii="仿宋_GB2312" w:hAnsi="仿宋_GB2312" w:cs="仿宋_GB2312"/>
          <w:b w:val="0"/>
          <w:bCs/>
          <w:color w:val="000000"/>
          <w:sz w:val="32"/>
          <w:szCs w:val="32"/>
          <w:lang w:eastAsia="zh-CN"/>
        </w:rPr>
        <w:t>运输</w:t>
      </w:r>
      <w:r>
        <w:rPr>
          <w:rStyle w:val="5"/>
          <w:rFonts w:hint="eastAsia" w:ascii="仿宋_GB2312" w:hAnsi="仿宋_GB2312" w:eastAsia="仿宋_GB2312" w:cs="仿宋_GB2312"/>
          <w:b w:val="0"/>
          <w:bCs/>
          <w:color w:val="000000"/>
          <w:sz w:val="32"/>
          <w:szCs w:val="32"/>
        </w:rPr>
        <w:t>主管部门应贯彻执行国家、行业、省有关</w:t>
      </w:r>
      <w:r>
        <w:rPr>
          <w:rStyle w:val="5"/>
          <w:rFonts w:hint="eastAsia" w:ascii="仿宋_GB2312" w:hAnsi="仿宋_GB2312" w:eastAsia="仿宋_GB2312" w:cs="仿宋_GB2312"/>
          <w:b w:val="0"/>
          <w:bCs/>
          <w:color w:val="000000"/>
          <w:sz w:val="32"/>
          <w:szCs w:val="32"/>
          <w:lang w:eastAsia="zh-CN"/>
        </w:rPr>
        <w:t>公路</w:t>
      </w:r>
      <w:r>
        <w:rPr>
          <w:rStyle w:val="5"/>
          <w:rFonts w:hint="eastAsia" w:ascii="仿宋_GB2312" w:hAnsi="仿宋_GB2312" w:eastAsia="仿宋_GB2312" w:cs="仿宋_GB2312"/>
          <w:b w:val="0"/>
          <w:bCs/>
          <w:color w:val="000000"/>
          <w:sz w:val="32"/>
          <w:szCs w:val="32"/>
        </w:rPr>
        <w:t>养护工程招标投标法律、法规和规章，制订、完善公路养护工程招标投标实施办法或细则；负责备案招标文件、</w:t>
      </w:r>
      <w:r>
        <w:rPr>
          <w:rStyle w:val="5"/>
          <w:rFonts w:hint="eastAsia" w:ascii="仿宋_GB2312" w:hAnsi="仿宋_GB2312" w:eastAsia="仿宋_GB2312" w:cs="仿宋_GB2312"/>
          <w:b w:val="0"/>
          <w:bCs/>
          <w:color w:val="000000"/>
          <w:sz w:val="32"/>
          <w:szCs w:val="32"/>
          <w:highlight w:val="none"/>
          <w:lang w:eastAsia="zh-CN"/>
        </w:rPr>
        <w:t>监督</w:t>
      </w:r>
      <w:r>
        <w:rPr>
          <w:rStyle w:val="5"/>
          <w:rFonts w:hint="eastAsia" w:ascii="仿宋_GB2312" w:hAnsi="仿宋_GB2312" w:eastAsia="仿宋_GB2312" w:cs="仿宋_GB2312"/>
          <w:b w:val="0"/>
          <w:bCs/>
          <w:color w:val="000000"/>
          <w:sz w:val="32"/>
          <w:szCs w:val="32"/>
          <w:highlight w:val="none"/>
        </w:rPr>
        <w:t>评标委员会成员确定</w:t>
      </w:r>
      <w:r>
        <w:rPr>
          <w:rStyle w:val="5"/>
          <w:rFonts w:hint="eastAsia" w:ascii="仿宋_GB2312" w:hAnsi="仿宋_GB2312" w:eastAsia="仿宋_GB2312" w:cs="仿宋_GB2312"/>
          <w:b w:val="0"/>
          <w:bCs/>
          <w:color w:val="000000"/>
          <w:sz w:val="32"/>
          <w:szCs w:val="32"/>
        </w:rPr>
        <w:t>；依法加强</w:t>
      </w:r>
      <w:r>
        <w:rPr>
          <w:rStyle w:val="5"/>
          <w:rFonts w:hint="eastAsia" w:ascii="仿宋_GB2312" w:hAnsi="仿宋_GB2312" w:eastAsia="仿宋_GB2312" w:cs="仿宋_GB2312"/>
          <w:b w:val="0"/>
          <w:bCs/>
          <w:color w:val="000000"/>
          <w:sz w:val="32"/>
          <w:szCs w:val="32"/>
          <w:lang w:eastAsia="zh-CN"/>
        </w:rPr>
        <w:t>对招标项目立项批复程序</w:t>
      </w:r>
      <w:r>
        <w:rPr>
          <w:rStyle w:val="5"/>
          <w:rFonts w:hint="eastAsia" w:ascii="仿宋_GB2312" w:hAnsi="仿宋_GB2312" w:eastAsia="仿宋_GB2312" w:cs="仿宋_GB2312"/>
          <w:b w:val="0"/>
          <w:bCs/>
          <w:color w:val="000000"/>
          <w:sz w:val="32"/>
          <w:szCs w:val="32"/>
        </w:rPr>
        <w:t>和招标程序执行情况的检查监督；依法指导、监督公路养护工程招标投标活动，并受理、办理、处理招标投标活动过程中的投诉。</w:t>
      </w:r>
    </w:p>
    <w:p w14:paraId="7A086E9D">
      <w:pPr>
        <w:pStyle w:val="2"/>
        <w:shd w:val="clear" w:color="auto" w:fill="FFFFFF"/>
        <w:adjustRightInd w:val="0"/>
        <w:snapToGrid w:val="0"/>
        <w:spacing w:beforeAutospacing="0" w:afterAutospacing="0" w:line="580" w:lineRule="exact"/>
        <w:ind w:firstLine="630"/>
        <w:jc w:val="both"/>
        <w:rPr>
          <w:rStyle w:val="5"/>
          <w:rFonts w:hint="eastAsia" w:ascii="黑体" w:hAnsi="黑体" w:eastAsia="黑体" w:cs="仿宋_GB2312"/>
          <w:b w:val="0"/>
          <w:bCs/>
          <w:color w:val="000000"/>
          <w:sz w:val="32"/>
          <w:szCs w:val="32"/>
        </w:rPr>
      </w:pPr>
      <w:r>
        <w:rPr>
          <w:rStyle w:val="5"/>
          <w:rFonts w:hint="eastAsia" w:ascii="黑体" w:hAnsi="黑体" w:eastAsia="黑体" w:cs="仿宋_GB2312"/>
          <w:b w:val="0"/>
          <w:bCs/>
          <w:color w:val="000000"/>
          <w:sz w:val="32"/>
          <w:szCs w:val="32"/>
        </w:rPr>
        <w:t>三</w:t>
      </w:r>
      <w:r>
        <w:rPr>
          <w:rStyle w:val="5"/>
          <w:rFonts w:ascii="黑体" w:hAnsi="黑体" w:eastAsia="黑体" w:cs="仿宋_GB2312"/>
          <w:b w:val="0"/>
          <w:bCs/>
          <w:color w:val="000000"/>
          <w:sz w:val="32"/>
          <w:szCs w:val="32"/>
        </w:rPr>
        <w:t>、</w:t>
      </w:r>
      <w:r>
        <w:rPr>
          <w:rStyle w:val="5"/>
          <w:rFonts w:hint="eastAsia" w:ascii="黑体" w:hAnsi="黑体" w:eastAsia="黑体" w:cs="仿宋_GB2312"/>
          <w:b w:val="0"/>
          <w:bCs/>
          <w:color w:val="000000"/>
          <w:sz w:val="32"/>
          <w:szCs w:val="32"/>
        </w:rPr>
        <w:t>招标</w:t>
      </w:r>
    </w:p>
    <w:p w14:paraId="536DC5BC">
      <w:pPr>
        <w:pStyle w:val="2"/>
        <w:shd w:val="clear" w:color="auto" w:fill="FFFFFF"/>
        <w:adjustRightInd w:val="0"/>
        <w:snapToGrid w:val="0"/>
        <w:spacing w:beforeAutospacing="0" w:afterAutospacing="0" w:line="580" w:lineRule="exact"/>
        <w:ind w:firstLine="63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八</w:t>
      </w:r>
      <w:r>
        <w:rPr>
          <w:rFonts w:hint="eastAsia" w:ascii="仿宋_GB2312" w:hAnsi="仿宋_GB2312" w:eastAsia="仿宋_GB2312" w:cs="仿宋_GB2312"/>
          <w:bCs/>
          <w:color w:val="000000"/>
          <w:sz w:val="32"/>
          <w:szCs w:val="32"/>
        </w:rPr>
        <w:t>）</w:t>
      </w:r>
      <w:r>
        <w:rPr>
          <w:rFonts w:hint="eastAsia" w:ascii="仿宋_GB2312" w:hAnsi="黑体" w:eastAsia="仿宋_GB2312"/>
          <w:sz w:val="32"/>
          <w:szCs w:val="32"/>
        </w:rPr>
        <w:t>本办法适用范围内的公路养护工程，</w:t>
      </w:r>
      <w:r>
        <w:rPr>
          <w:rFonts w:hint="eastAsia" w:ascii="仿宋_GB2312" w:hAnsi="仿宋_GB2312" w:eastAsia="仿宋_GB2312" w:cs="仿宋_GB2312"/>
          <w:bCs/>
          <w:color w:val="000000"/>
          <w:sz w:val="32"/>
          <w:szCs w:val="32"/>
        </w:rPr>
        <w:t>除涉及国家安全、国家秘密、技术条件限制等特殊情况外，应当进入相关公共资源交易服务平台交易，原则上采用电子招标投标方式。</w:t>
      </w:r>
    </w:p>
    <w:p w14:paraId="6E3BD105">
      <w:pPr>
        <w:pStyle w:val="2"/>
        <w:shd w:val="clear" w:color="auto" w:fill="FFFFFF"/>
        <w:adjustRightInd w:val="0"/>
        <w:snapToGrid w:val="0"/>
        <w:spacing w:beforeAutospacing="0" w:afterAutospacing="0" w:line="580"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九</w:t>
      </w:r>
      <w:r>
        <w:rPr>
          <w:rFonts w:hint="eastAsia" w:ascii="仿宋_GB2312" w:hAnsi="仿宋_GB2312" w:eastAsia="仿宋_GB2312" w:cs="仿宋_GB2312"/>
          <w:bCs/>
          <w:color w:val="000000"/>
          <w:sz w:val="32"/>
          <w:szCs w:val="32"/>
        </w:rPr>
        <w:t>）公路养护工程招标一般采用资格后审方式对投标人进行资格审查。</w:t>
      </w:r>
    </w:p>
    <w:p w14:paraId="0D9C4414">
      <w:pPr>
        <w:pStyle w:val="2"/>
        <w:shd w:val="clear" w:color="auto" w:fill="FFFFFF"/>
        <w:adjustRightInd w:val="0"/>
        <w:snapToGrid w:val="0"/>
        <w:spacing w:beforeAutospacing="0" w:afterAutospacing="0" w:line="580" w:lineRule="exact"/>
        <w:ind w:firstLine="630"/>
        <w:jc w:val="both"/>
        <w:rPr>
          <w:rStyle w:val="5"/>
          <w:rFonts w:ascii="仿宋_GB2312" w:hAnsi="仿宋_GB2312" w:eastAsia="仿宋_GB2312" w:cs="仿宋_GB2312"/>
          <w:b w:val="0"/>
          <w:bCs/>
          <w:color w:val="000000"/>
          <w:sz w:val="32"/>
          <w:szCs w:val="32"/>
        </w:rPr>
      </w:pPr>
      <w:r>
        <w:rPr>
          <w:rStyle w:val="5"/>
          <w:rFonts w:hint="eastAsia" w:ascii="仿宋_GB2312" w:hAnsi="仿宋_GB2312" w:eastAsia="仿宋_GB2312" w:cs="仿宋_GB2312"/>
          <w:b w:val="0"/>
          <w:bCs/>
          <w:color w:val="000000"/>
          <w:sz w:val="32"/>
          <w:szCs w:val="32"/>
        </w:rPr>
        <w:t>（</w:t>
      </w:r>
      <w:r>
        <w:rPr>
          <w:rStyle w:val="5"/>
          <w:rFonts w:hint="eastAsia" w:ascii="仿宋_GB2312" w:hAnsi="仿宋_GB2312" w:cs="仿宋_GB2312"/>
          <w:b w:val="0"/>
          <w:bCs/>
          <w:color w:val="000000"/>
          <w:sz w:val="32"/>
          <w:szCs w:val="32"/>
          <w:lang w:eastAsia="zh-CN"/>
        </w:rPr>
        <w:t>十</w:t>
      </w:r>
      <w:r>
        <w:rPr>
          <w:rStyle w:val="5"/>
          <w:rFonts w:hint="eastAsia" w:ascii="仿宋_GB2312" w:hAnsi="仿宋_GB2312" w:eastAsia="仿宋_GB2312" w:cs="仿宋_GB2312"/>
          <w:b w:val="0"/>
          <w:bCs/>
          <w:color w:val="000000"/>
          <w:sz w:val="32"/>
          <w:szCs w:val="32"/>
        </w:rPr>
        <w:t>）高速公路养护</w:t>
      </w:r>
      <w:r>
        <w:rPr>
          <w:rStyle w:val="5"/>
          <w:rFonts w:hint="eastAsia" w:ascii="仿宋_GB2312" w:hAnsi="仿宋_GB2312" w:eastAsia="仿宋_GB2312" w:cs="仿宋_GB2312"/>
          <w:b w:val="0"/>
          <w:bCs/>
          <w:color w:val="000000"/>
          <w:sz w:val="32"/>
          <w:szCs w:val="32"/>
          <w:lang w:eastAsia="zh-CN"/>
        </w:rPr>
        <w:t>工程</w:t>
      </w:r>
      <w:r>
        <w:rPr>
          <w:rStyle w:val="5"/>
          <w:rFonts w:hint="eastAsia" w:ascii="仿宋_GB2312" w:hAnsi="仿宋_GB2312" w:eastAsia="仿宋_GB2312" w:cs="仿宋_GB2312"/>
          <w:b w:val="0"/>
          <w:bCs/>
          <w:color w:val="000000"/>
          <w:sz w:val="32"/>
          <w:szCs w:val="32"/>
        </w:rPr>
        <w:t>的招标人一般为高速公路经营管理者；普通国省道养护</w:t>
      </w:r>
      <w:r>
        <w:rPr>
          <w:rStyle w:val="5"/>
          <w:rFonts w:hint="eastAsia" w:ascii="仿宋_GB2312" w:hAnsi="仿宋_GB2312" w:eastAsia="仿宋_GB2312" w:cs="仿宋_GB2312"/>
          <w:b w:val="0"/>
          <w:bCs/>
          <w:color w:val="000000"/>
          <w:sz w:val="32"/>
          <w:szCs w:val="32"/>
          <w:lang w:eastAsia="zh-CN"/>
        </w:rPr>
        <w:t>工程</w:t>
      </w:r>
      <w:r>
        <w:rPr>
          <w:rStyle w:val="5"/>
          <w:rFonts w:hint="eastAsia" w:ascii="仿宋_GB2312" w:hAnsi="仿宋_GB2312" w:eastAsia="仿宋_GB2312" w:cs="仿宋_GB2312"/>
          <w:b w:val="0"/>
          <w:bCs/>
          <w:color w:val="000000"/>
          <w:sz w:val="32"/>
          <w:szCs w:val="32"/>
        </w:rPr>
        <w:t>的招标人一般为</w:t>
      </w:r>
      <w:r>
        <w:rPr>
          <w:rStyle w:val="5"/>
          <w:rFonts w:hint="eastAsia" w:ascii="仿宋_GB2312" w:hAnsi="仿宋_GB2312" w:eastAsia="仿宋_GB2312" w:cs="仿宋_GB2312"/>
          <w:b w:val="0"/>
          <w:bCs/>
          <w:color w:val="auto"/>
          <w:sz w:val="32"/>
          <w:szCs w:val="32"/>
        </w:rPr>
        <w:t>市级、县级公路</w:t>
      </w:r>
      <w:r>
        <w:rPr>
          <w:rStyle w:val="5"/>
          <w:rFonts w:hint="eastAsia" w:ascii="仿宋_GB2312" w:hAnsi="仿宋_GB2312" w:eastAsia="仿宋_GB2312" w:cs="仿宋_GB2312"/>
          <w:b w:val="0"/>
          <w:bCs/>
          <w:color w:val="auto"/>
          <w:sz w:val="32"/>
          <w:szCs w:val="32"/>
          <w:lang w:eastAsia="zh-CN"/>
        </w:rPr>
        <w:t>部门</w:t>
      </w:r>
      <w:r>
        <w:rPr>
          <w:rStyle w:val="5"/>
          <w:rFonts w:hint="eastAsia" w:ascii="仿宋_GB2312" w:hAnsi="仿宋_GB2312" w:eastAsia="仿宋_GB2312" w:cs="仿宋_GB2312"/>
          <w:b w:val="0"/>
          <w:bCs/>
          <w:color w:val="auto"/>
          <w:sz w:val="32"/>
          <w:szCs w:val="32"/>
        </w:rPr>
        <w:t>；农村公路养护</w:t>
      </w:r>
      <w:r>
        <w:rPr>
          <w:rStyle w:val="5"/>
          <w:rFonts w:hint="eastAsia" w:ascii="仿宋_GB2312" w:hAnsi="仿宋_GB2312" w:eastAsia="仿宋_GB2312" w:cs="仿宋_GB2312"/>
          <w:b w:val="0"/>
          <w:bCs/>
          <w:color w:val="auto"/>
          <w:sz w:val="32"/>
          <w:szCs w:val="32"/>
          <w:lang w:eastAsia="zh-CN"/>
        </w:rPr>
        <w:t>工程</w:t>
      </w:r>
      <w:r>
        <w:rPr>
          <w:rStyle w:val="5"/>
          <w:rFonts w:hint="eastAsia" w:ascii="仿宋_GB2312" w:hAnsi="仿宋_GB2312" w:eastAsia="仿宋_GB2312" w:cs="仿宋_GB2312"/>
          <w:b w:val="0"/>
          <w:bCs/>
          <w:color w:val="auto"/>
          <w:sz w:val="32"/>
          <w:szCs w:val="32"/>
        </w:rPr>
        <w:t>的招标人一般为县级公路</w:t>
      </w:r>
      <w:r>
        <w:rPr>
          <w:rStyle w:val="5"/>
          <w:rFonts w:hint="eastAsia" w:ascii="仿宋_GB2312" w:hAnsi="仿宋_GB2312" w:eastAsia="仿宋_GB2312" w:cs="仿宋_GB2312"/>
          <w:b w:val="0"/>
          <w:bCs/>
          <w:color w:val="auto"/>
          <w:sz w:val="32"/>
          <w:szCs w:val="32"/>
          <w:lang w:eastAsia="zh-CN"/>
        </w:rPr>
        <w:t>部门</w:t>
      </w:r>
      <w:r>
        <w:rPr>
          <w:rStyle w:val="5"/>
          <w:rFonts w:hint="eastAsia" w:ascii="仿宋_GB2312" w:hAnsi="仿宋_GB2312" w:eastAsia="仿宋_GB2312" w:cs="仿宋_GB2312"/>
          <w:b w:val="0"/>
          <w:bCs/>
          <w:color w:val="auto"/>
          <w:sz w:val="32"/>
          <w:szCs w:val="32"/>
        </w:rPr>
        <w:t>或乡（镇）人民政府。</w:t>
      </w:r>
    </w:p>
    <w:p w14:paraId="7F652F52">
      <w:pPr>
        <w:pStyle w:val="2"/>
        <w:shd w:val="clear" w:color="auto" w:fill="FFFFFF"/>
        <w:adjustRightInd w:val="0"/>
        <w:snapToGrid w:val="0"/>
        <w:spacing w:beforeAutospacing="0" w:afterAutospacing="0" w:line="580" w:lineRule="exact"/>
        <w:ind w:firstLine="630"/>
        <w:jc w:val="both"/>
        <w:rPr>
          <w:rStyle w:val="5"/>
          <w:rFonts w:hint="eastAsia" w:ascii="仿宋_GB2312" w:hAnsi="仿宋_GB2312" w:eastAsia="仿宋_GB2312" w:cs="仿宋_GB2312"/>
          <w:b w:val="0"/>
          <w:bCs/>
          <w:color w:val="000000"/>
          <w:sz w:val="32"/>
          <w:szCs w:val="32"/>
        </w:rPr>
      </w:pPr>
      <w:r>
        <w:rPr>
          <w:rStyle w:val="5"/>
          <w:rFonts w:hint="eastAsia" w:ascii="仿宋_GB2312" w:hAnsi="仿宋_GB2312" w:eastAsia="仿宋_GB2312" w:cs="仿宋_GB2312"/>
          <w:b w:val="0"/>
          <w:bCs/>
          <w:color w:val="000000"/>
          <w:sz w:val="32"/>
          <w:szCs w:val="32"/>
        </w:rPr>
        <w:t>（</w:t>
      </w:r>
      <w:r>
        <w:rPr>
          <w:rStyle w:val="5"/>
          <w:rFonts w:hint="eastAsia" w:ascii="仿宋_GB2312" w:hAnsi="仿宋_GB2312" w:cs="仿宋_GB2312"/>
          <w:b w:val="0"/>
          <w:bCs/>
          <w:color w:val="000000"/>
          <w:sz w:val="32"/>
          <w:szCs w:val="32"/>
          <w:lang w:eastAsia="zh-CN"/>
        </w:rPr>
        <w:t>十一</w:t>
      </w:r>
      <w:r>
        <w:rPr>
          <w:rStyle w:val="5"/>
          <w:rFonts w:hint="eastAsia" w:ascii="仿宋_GB2312" w:hAnsi="仿宋_GB2312" w:eastAsia="仿宋_GB2312" w:cs="仿宋_GB2312"/>
          <w:b w:val="0"/>
          <w:bCs/>
          <w:color w:val="000000"/>
          <w:sz w:val="32"/>
          <w:szCs w:val="32"/>
        </w:rPr>
        <w:t>）招标人依法组织实施公路养护</w:t>
      </w:r>
      <w:r>
        <w:rPr>
          <w:rStyle w:val="5"/>
          <w:rFonts w:hint="eastAsia" w:ascii="仿宋_GB2312" w:hAnsi="仿宋_GB2312" w:eastAsia="仿宋_GB2312" w:cs="仿宋_GB2312"/>
          <w:b w:val="0"/>
          <w:bCs/>
          <w:color w:val="000000"/>
          <w:sz w:val="32"/>
          <w:szCs w:val="32"/>
          <w:lang w:eastAsia="zh-CN"/>
        </w:rPr>
        <w:t>工程</w:t>
      </w:r>
      <w:r>
        <w:rPr>
          <w:rStyle w:val="5"/>
          <w:rFonts w:hint="eastAsia" w:ascii="仿宋_GB2312" w:hAnsi="仿宋_GB2312" w:eastAsia="仿宋_GB2312" w:cs="仿宋_GB2312"/>
          <w:b w:val="0"/>
          <w:bCs/>
          <w:color w:val="000000"/>
          <w:sz w:val="32"/>
          <w:szCs w:val="32"/>
        </w:rPr>
        <w:t>招标投标活动，并对其合法合规性和工作质量负责。招标人应遵守公共资源交易</w:t>
      </w:r>
      <w:r>
        <w:rPr>
          <w:rStyle w:val="5"/>
          <w:rFonts w:hint="eastAsia" w:ascii="仿宋_GB2312" w:hAnsi="仿宋_GB2312" w:eastAsia="仿宋_GB2312" w:cs="仿宋_GB2312"/>
          <w:b w:val="0"/>
          <w:bCs/>
          <w:color w:val="000000"/>
          <w:sz w:val="32"/>
          <w:szCs w:val="32"/>
          <w:lang w:eastAsia="zh-CN"/>
        </w:rPr>
        <w:t>平台</w:t>
      </w:r>
      <w:r>
        <w:rPr>
          <w:rStyle w:val="5"/>
          <w:rFonts w:hint="eastAsia" w:ascii="仿宋_GB2312" w:hAnsi="仿宋_GB2312" w:eastAsia="仿宋_GB2312" w:cs="仿宋_GB2312"/>
          <w:b w:val="0"/>
          <w:bCs/>
          <w:color w:val="000000"/>
          <w:sz w:val="32"/>
          <w:szCs w:val="32"/>
        </w:rPr>
        <w:t>有关规定，接受招标投标</w:t>
      </w:r>
      <w:r>
        <w:rPr>
          <w:rStyle w:val="5"/>
          <w:rFonts w:hint="eastAsia" w:ascii="仿宋_GB2312" w:hAnsi="仿宋_GB2312" w:eastAsia="仿宋_GB2312" w:cs="仿宋_GB2312"/>
          <w:b w:val="0"/>
          <w:bCs/>
          <w:color w:val="000000"/>
          <w:sz w:val="32"/>
          <w:szCs w:val="32"/>
          <w:lang w:eastAsia="zh-CN"/>
        </w:rPr>
        <w:t>行业</w:t>
      </w:r>
      <w:r>
        <w:rPr>
          <w:rStyle w:val="5"/>
          <w:rFonts w:hint="eastAsia" w:ascii="仿宋_GB2312" w:hAnsi="仿宋_GB2312" w:eastAsia="仿宋_GB2312" w:cs="仿宋_GB2312"/>
          <w:b w:val="0"/>
          <w:bCs/>
          <w:color w:val="000000"/>
          <w:sz w:val="32"/>
          <w:szCs w:val="32"/>
        </w:rPr>
        <w:t>监管部门及社会公众监督。任何单位和个人不得干涉招标人选择招标代理机构、编制招标文件、委派招标人代表参加评标、</w:t>
      </w:r>
      <w:r>
        <w:rPr>
          <w:rStyle w:val="5"/>
          <w:rFonts w:hint="eastAsia" w:ascii="仿宋_GB2312" w:hAnsi="仿宋_GB2312" w:eastAsia="仿宋_GB2312" w:cs="仿宋_GB2312"/>
          <w:b w:val="0"/>
          <w:bCs/>
          <w:color w:val="000000"/>
          <w:sz w:val="32"/>
          <w:szCs w:val="32"/>
          <w:lang w:eastAsia="zh-CN"/>
        </w:rPr>
        <w:t>确定中标人、签订合同</w:t>
      </w:r>
      <w:r>
        <w:rPr>
          <w:rStyle w:val="5"/>
          <w:rFonts w:hint="eastAsia" w:ascii="仿宋_GB2312" w:hAnsi="仿宋_GB2312" w:eastAsia="仿宋_GB2312" w:cs="仿宋_GB2312"/>
          <w:b w:val="0"/>
          <w:bCs/>
          <w:color w:val="000000"/>
          <w:sz w:val="32"/>
          <w:szCs w:val="32"/>
        </w:rPr>
        <w:t>等自主权。</w:t>
      </w:r>
    </w:p>
    <w:p w14:paraId="2BD01DFE">
      <w:pPr>
        <w:pStyle w:val="2"/>
        <w:shd w:val="clear" w:color="auto" w:fill="FFFFFF"/>
        <w:adjustRightInd w:val="0"/>
        <w:snapToGrid w:val="0"/>
        <w:spacing w:beforeAutospacing="0" w:afterAutospacing="0" w:line="580" w:lineRule="exact"/>
        <w:ind w:firstLine="630"/>
        <w:jc w:val="both"/>
        <w:rPr>
          <w:rStyle w:val="5"/>
          <w:rFonts w:hint="eastAsia" w:ascii="仿宋_GB2312" w:hAnsi="仿宋_GB2312" w:eastAsia="仿宋_GB2312" w:cs="仿宋_GB2312"/>
          <w:b w:val="0"/>
          <w:bCs/>
          <w:color w:val="000000"/>
          <w:sz w:val="32"/>
          <w:szCs w:val="32"/>
        </w:rPr>
      </w:pPr>
      <w:r>
        <w:rPr>
          <w:rStyle w:val="5"/>
          <w:rFonts w:hint="eastAsia" w:ascii="仿宋_GB2312" w:hAnsi="仿宋_GB2312" w:eastAsia="仿宋_GB2312" w:cs="仿宋_GB2312"/>
          <w:b w:val="0"/>
          <w:bCs/>
          <w:color w:val="000000"/>
          <w:sz w:val="32"/>
          <w:szCs w:val="32"/>
        </w:rPr>
        <w:t>招标人具体负责依法依规</w:t>
      </w:r>
      <w:r>
        <w:rPr>
          <w:rStyle w:val="5"/>
          <w:rFonts w:hint="eastAsia" w:ascii="仿宋_GB2312" w:hAnsi="仿宋_GB2312" w:eastAsia="仿宋_GB2312" w:cs="仿宋_GB2312"/>
          <w:b w:val="0"/>
          <w:bCs/>
          <w:color w:val="000000"/>
          <w:sz w:val="32"/>
          <w:szCs w:val="32"/>
          <w:lang w:eastAsia="zh-CN"/>
        </w:rPr>
        <w:t>开展</w:t>
      </w:r>
      <w:r>
        <w:rPr>
          <w:rStyle w:val="5"/>
          <w:rFonts w:hint="eastAsia" w:ascii="仿宋_GB2312" w:hAnsi="仿宋_GB2312" w:eastAsia="仿宋_GB2312" w:cs="仿宋_GB2312"/>
          <w:b w:val="0"/>
          <w:bCs/>
          <w:color w:val="000000"/>
          <w:sz w:val="32"/>
          <w:szCs w:val="32"/>
        </w:rPr>
        <w:t>编制招标文件、提交备案、发布招标公告、答疑澄清、组织开评标、发布中标候选人公示、组织定标、发布中标结果、签订合同、处理异议、提交招标投标情况书面报告、上报相关单位及人员的违法违规行为等工作。</w:t>
      </w:r>
    </w:p>
    <w:p w14:paraId="1643D5DD">
      <w:pPr>
        <w:pStyle w:val="2"/>
        <w:shd w:val="clear" w:color="auto" w:fill="FFFFFF"/>
        <w:adjustRightInd w:val="0"/>
        <w:snapToGrid w:val="0"/>
        <w:spacing w:beforeAutospacing="0" w:afterAutospacing="0" w:line="580" w:lineRule="exact"/>
        <w:ind w:firstLine="63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十二</w:t>
      </w:r>
      <w:r>
        <w:rPr>
          <w:rFonts w:hint="eastAsia" w:ascii="仿宋_GB2312" w:hAnsi="仿宋_GB2312" w:eastAsia="仿宋_GB2312" w:cs="仿宋_GB2312"/>
          <w:bCs/>
          <w:color w:val="000000"/>
          <w:sz w:val="32"/>
          <w:szCs w:val="32"/>
        </w:rPr>
        <w:t>）公路养护工程招标投标应具备以下条件：招标人</w:t>
      </w:r>
      <w:r>
        <w:rPr>
          <w:rFonts w:hint="eastAsia" w:ascii="仿宋_GB2312" w:hAnsi="仿宋_GB2312" w:eastAsia="仿宋_GB2312" w:cs="仿宋_GB2312"/>
          <w:bCs/>
          <w:color w:val="000000"/>
          <w:sz w:val="32"/>
          <w:szCs w:val="32"/>
          <w:lang w:eastAsia="zh-CN"/>
        </w:rPr>
        <w:t>已确定，并符合招标人资格标准要求；方案设计或设计</w:t>
      </w:r>
      <w:r>
        <w:rPr>
          <w:rFonts w:hint="eastAsia" w:ascii="仿宋_GB2312" w:hAnsi="仿宋_GB2312" w:eastAsia="仿宋_GB2312" w:cs="仿宋_GB2312"/>
          <w:bCs/>
          <w:color w:val="000000"/>
          <w:sz w:val="32"/>
          <w:szCs w:val="32"/>
        </w:rPr>
        <w:t>文件已批复；项目资金已落实</w:t>
      </w:r>
      <w:r>
        <w:rPr>
          <w:rFonts w:hint="eastAsia" w:ascii="仿宋_GB2312" w:hAnsi="仿宋_GB2312" w:eastAsia="仿宋_GB2312" w:cs="仿宋_GB2312"/>
          <w:bCs/>
          <w:color w:val="000000"/>
          <w:sz w:val="32"/>
          <w:szCs w:val="32"/>
          <w:lang w:eastAsia="zh-CN"/>
        </w:rPr>
        <w:t>或资金来源已明确</w:t>
      </w:r>
      <w:r>
        <w:rPr>
          <w:rFonts w:hint="eastAsia" w:ascii="仿宋_GB2312" w:hAnsi="仿宋_GB2312" w:eastAsia="仿宋_GB2312" w:cs="仿宋_GB2312"/>
          <w:bCs/>
          <w:color w:val="000000"/>
          <w:sz w:val="32"/>
          <w:szCs w:val="32"/>
        </w:rPr>
        <w:t>。</w:t>
      </w:r>
    </w:p>
    <w:p w14:paraId="1FA4B4F0">
      <w:pPr>
        <w:pStyle w:val="2"/>
        <w:shd w:val="clear" w:color="auto" w:fill="FFFFFF"/>
        <w:adjustRightInd w:val="0"/>
        <w:snapToGrid w:val="0"/>
        <w:spacing w:beforeAutospacing="0" w:afterAutospacing="0" w:line="580" w:lineRule="exact"/>
        <w:ind w:firstLine="63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十三</w:t>
      </w:r>
      <w:r>
        <w:rPr>
          <w:rFonts w:hint="eastAsia" w:ascii="仿宋_GB2312" w:hAnsi="仿宋_GB2312" w:eastAsia="仿宋_GB2312" w:cs="仿宋_GB2312"/>
          <w:bCs/>
          <w:color w:val="000000"/>
          <w:sz w:val="32"/>
          <w:szCs w:val="32"/>
        </w:rPr>
        <w:t>）招标人根据公路养护工程特点合理划分标段，可采取按区域、路线、规模、工程类别、养护周期等方式划分标段。</w:t>
      </w:r>
    </w:p>
    <w:p w14:paraId="62A7F606">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十四</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招标人按照国家、行业、省相关法律法规和技术标准、养护规范等要求编制招标文件，使用全省统一的招标文件示范文本格式。</w:t>
      </w:r>
    </w:p>
    <w:p w14:paraId="2A610C9B">
      <w:pPr>
        <w:pStyle w:val="2"/>
        <w:shd w:val="clear" w:color="auto" w:fill="FFFFFF"/>
        <w:adjustRightInd w:val="0"/>
        <w:snapToGrid w:val="0"/>
        <w:spacing w:beforeAutospacing="0" w:afterAutospacing="0" w:line="580" w:lineRule="exact"/>
        <w:ind w:firstLine="63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十五</w:t>
      </w:r>
      <w:r>
        <w:rPr>
          <w:rFonts w:hint="eastAsia" w:ascii="仿宋_GB2312" w:hAnsi="仿宋_GB2312" w:eastAsia="仿宋_GB2312" w:cs="仿宋_GB2312"/>
          <w:bCs/>
          <w:color w:val="000000"/>
          <w:sz w:val="32"/>
          <w:szCs w:val="32"/>
        </w:rPr>
        <w:t>）招标人结合招标项目的具体特点和实际需要，设定潜在投标人或者投标人的资质、业绩、主要人员、财务能力、履约信誉等资格条件。按照完成工程所需的最低要求设置投标人资质条件</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rPr>
        <w:t>要求投标人具备类似业绩的，设置的业绩条件不得超过该标段相关指标要求</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严格落实“七个不准”</w:t>
      </w:r>
      <w:r>
        <w:rPr>
          <w:rFonts w:hint="eastAsia" w:ascii="仿宋_GB2312" w:hAnsi="仿宋_GB2312" w:eastAsia="仿宋_GB2312" w:cs="仿宋_GB2312"/>
          <w:bCs/>
          <w:color w:val="000000"/>
          <w:sz w:val="32"/>
          <w:szCs w:val="32"/>
          <w:lang w:eastAsia="zh-CN"/>
        </w:rPr>
        <w:t>要求</w:t>
      </w:r>
      <w:r>
        <w:rPr>
          <w:rFonts w:hint="eastAsia" w:ascii="仿宋_GB2312" w:hAnsi="仿宋_GB2312" w:eastAsia="仿宋_GB2312" w:cs="仿宋_GB2312"/>
          <w:bCs/>
          <w:color w:val="000000"/>
          <w:sz w:val="32"/>
          <w:szCs w:val="32"/>
        </w:rPr>
        <w:t>。</w:t>
      </w:r>
    </w:p>
    <w:p w14:paraId="04CC8856">
      <w:pPr>
        <w:pStyle w:val="2"/>
        <w:shd w:val="clear" w:color="auto" w:fill="FFFFFF"/>
        <w:adjustRightInd w:val="0"/>
        <w:snapToGrid w:val="0"/>
        <w:spacing w:beforeAutospacing="0" w:afterAutospacing="0" w:line="580" w:lineRule="exact"/>
        <w:ind w:firstLine="63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十六</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对</w:t>
      </w:r>
      <w:r>
        <w:rPr>
          <w:rFonts w:hint="eastAsia" w:ascii="仿宋_GB2312" w:hAnsi="仿宋_GB2312" w:eastAsia="仿宋_GB2312" w:cs="仿宋_GB2312"/>
          <w:bCs/>
          <w:color w:val="000000"/>
          <w:sz w:val="32"/>
          <w:szCs w:val="32"/>
        </w:rPr>
        <w:t>同一公路养护工程有多项</w:t>
      </w:r>
      <w:r>
        <w:rPr>
          <w:rFonts w:hint="eastAsia" w:ascii="仿宋_GB2312" w:hAnsi="仿宋_GB2312" w:eastAsia="仿宋_GB2312" w:cs="仿宋_GB2312"/>
          <w:bCs/>
          <w:color w:val="000000"/>
          <w:sz w:val="32"/>
          <w:szCs w:val="32"/>
          <w:lang w:eastAsia="zh-CN"/>
        </w:rPr>
        <w:t>或</w:t>
      </w:r>
      <w:r>
        <w:rPr>
          <w:rFonts w:hint="eastAsia" w:ascii="仿宋_GB2312" w:hAnsi="仿宋_GB2312" w:eastAsia="仿宋_GB2312" w:cs="仿宋_GB2312"/>
          <w:bCs/>
          <w:color w:val="000000"/>
          <w:sz w:val="32"/>
          <w:szCs w:val="32"/>
        </w:rPr>
        <w:t>多种类型资质要求</w:t>
      </w:r>
      <w:r>
        <w:rPr>
          <w:rFonts w:hint="eastAsia" w:ascii="仿宋_GB2312" w:hAnsi="仿宋_GB2312" w:eastAsia="仿宋_GB2312" w:cs="仿宋_GB2312"/>
          <w:bCs/>
          <w:color w:val="000000"/>
          <w:sz w:val="32"/>
          <w:szCs w:val="32"/>
          <w:lang w:eastAsia="zh-CN"/>
        </w:rPr>
        <w:t>的</w:t>
      </w:r>
      <w:r>
        <w:rPr>
          <w:rFonts w:hint="eastAsia" w:ascii="仿宋_GB2312" w:hAnsi="仿宋_GB2312" w:eastAsia="仿宋_GB2312" w:cs="仿宋_GB2312"/>
          <w:bCs/>
          <w:color w:val="000000"/>
          <w:sz w:val="32"/>
          <w:szCs w:val="32"/>
        </w:rPr>
        <w:t>，招标</w:t>
      </w:r>
      <w:r>
        <w:rPr>
          <w:rFonts w:hint="eastAsia" w:ascii="仿宋_GB2312" w:hAnsi="仿宋_GB2312" w:eastAsia="仿宋_GB2312" w:cs="仿宋_GB2312"/>
          <w:bCs/>
          <w:color w:val="000000"/>
          <w:sz w:val="32"/>
          <w:szCs w:val="32"/>
          <w:lang w:eastAsia="zh-CN"/>
        </w:rPr>
        <w:t>人</w:t>
      </w:r>
      <w:r>
        <w:rPr>
          <w:rFonts w:hint="eastAsia" w:ascii="仿宋_GB2312" w:hAnsi="仿宋_GB2312" w:eastAsia="仿宋_GB2312" w:cs="仿宋_GB2312"/>
          <w:bCs/>
          <w:color w:val="000000"/>
          <w:sz w:val="32"/>
          <w:szCs w:val="32"/>
        </w:rPr>
        <w:t>应在招标公告及投标人须知中明确</w:t>
      </w:r>
      <w:r>
        <w:rPr>
          <w:rFonts w:hint="eastAsia" w:ascii="仿宋_GB2312" w:hAnsi="仿宋_GB2312" w:eastAsia="仿宋_GB2312" w:cs="仿宋_GB2312"/>
          <w:bCs/>
          <w:color w:val="000000"/>
          <w:sz w:val="32"/>
          <w:szCs w:val="32"/>
          <w:lang w:eastAsia="zh-CN"/>
        </w:rPr>
        <w:t>允许</w:t>
      </w:r>
      <w:r>
        <w:rPr>
          <w:rFonts w:hint="eastAsia" w:ascii="仿宋_GB2312" w:hAnsi="仿宋_GB2312" w:eastAsia="仿宋_GB2312" w:cs="仿宋_GB2312"/>
          <w:bCs/>
          <w:color w:val="000000"/>
          <w:sz w:val="32"/>
          <w:szCs w:val="32"/>
        </w:rPr>
        <w:t>接受联合体投标。</w:t>
      </w:r>
    </w:p>
    <w:p w14:paraId="70C248EB">
      <w:pPr>
        <w:pStyle w:val="2"/>
        <w:shd w:val="clear" w:color="auto" w:fill="FFFFFF"/>
        <w:adjustRightInd w:val="0"/>
        <w:snapToGrid w:val="0"/>
        <w:spacing w:beforeAutospacing="0" w:afterAutospacing="0" w:line="580" w:lineRule="exact"/>
        <w:ind w:firstLine="63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十七</w:t>
      </w:r>
      <w:r>
        <w:rPr>
          <w:rFonts w:hint="eastAsia" w:ascii="仿宋_GB2312" w:hAnsi="仿宋_GB2312" w:eastAsia="仿宋_GB2312" w:cs="仿宋_GB2312"/>
          <w:bCs/>
          <w:color w:val="000000"/>
          <w:sz w:val="32"/>
          <w:szCs w:val="32"/>
        </w:rPr>
        <w:t>）招标人应在发布招标公告前，将拟发布的招标文件按规定在公共资源交易服务平台</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交易平台</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公示不少于5日，征求潜在投标人和社会公众意见建议。</w:t>
      </w:r>
    </w:p>
    <w:p w14:paraId="349F45AB">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（十</w:t>
      </w:r>
      <w:r>
        <w:rPr>
          <w:rFonts w:hint="eastAsia" w:ascii="仿宋_GB2312" w:hAnsi="仿宋_GB2312" w:cs="仿宋_GB2312"/>
          <w:bCs/>
          <w:color w:val="000000"/>
          <w:sz w:val="32"/>
          <w:szCs w:val="32"/>
          <w:lang w:eastAsia="zh-CN"/>
        </w:rPr>
        <w:t>八</w:t>
      </w:r>
      <w:r>
        <w:rPr>
          <w:rFonts w:hint="eastAsia" w:ascii="仿宋_GB2312" w:hAnsi="仿宋_GB2312" w:eastAsia="仿宋_GB2312" w:cs="仿宋_GB2312"/>
          <w:bCs/>
          <w:color w:val="000000"/>
          <w:sz w:val="32"/>
          <w:szCs w:val="32"/>
        </w:rPr>
        <w:t>）公路养护工程可实行设计施工总承包招标</w:t>
      </w:r>
      <w:r>
        <w:rPr>
          <w:rFonts w:hint="eastAsia" w:ascii="仿宋_GB2312" w:hAnsi="仿宋_GB2312" w:eastAsia="仿宋_GB2312" w:cs="仿宋_GB2312"/>
          <w:bCs/>
          <w:color w:val="000000"/>
          <w:sz w:val="32"/>
          <w:szCs w:val="32"/>
          <w:lang w:eastAsia="zh-CN"/>
        </w:rPr>
        <w:t>方式</w:t>
      </w:r>
      <w:r>
        <w:rPr>
          <w:rFonts w:hint="eastAsia" w:ascii="仿宋_GB2312" w:hAnsi="仿宋_GB2312" w:eastAsia="仿宋_GB2312" w:cs="仿宋_GB2312"/>
          <w:bCs/>
          <w:color w:val="000000"/>
          <w:sz w:val="32"/>
          <w:szCs w:val="32"/>
        </w:rPr>
        <w:t>。设计施工总承包招标经县级以上交通主管部门完成方案设计批复后实施。</w:t>
      </w:r>
    </w:p>
    <w:p w14:paraId="536AAA41">
      <w:pPr>
        <w:pStyle w:val="2"/>
        <w:shd w:val="clear" w:color="auto" w:fill="FFFFFF"/>
        <w:adjustRightInd w:val="0"/>
        <w:snapToGrid w:val="0"/>
        <w:spacing w:beforeAutospacing="0" w:afterAutospacing="0" w:line="580" w:lineRule="exact"/>
        <w:ind w:firstLine="63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全寿命周期养护（EPC+绩效考核）项目</w:t>
      </w:r>
      <w:r>
        <w:rPr>
          <w:rFonts w:hint="eastAsia" w:ascii="仿宋_GB2312" w:hAnsi="仿宋_GB2312" w:eastAsia="仿宋_GB2312" w:cs="仿宋_GB2312"/>
          <w:bCs/>
          <w:color w:val="000000"/>
          <w:sz w:val="32"/>
          <w:szCs w:val="32"/>
          <w:lang w:eastAsia="zh-CN"/>
        </w:rPr>
        <w:t>招标，可以</w:t>
      </w:r>
      <w:r>
        <w:rPr>
          <w:rFonts w:hint="eastAsia" w:ascii="仿宋_GB2312" w:hAnsi="仿宋_GB2312" w:eastAsia="仿宋_GB2312" w:cs="仿宋_GB2312"/>
          <w:bCs/>
          <w:color w:val="000000"/>
          <w:sz w:val="32"/>
          <w:szCs w:val="32"/>
        </w:rPr>
        <w:t>采取按整条路线或</w:t>
      </w:r>
      <w:r>
        <w:rPr>
          <w:rFonts w:hint="eastAsia" w:ascii="仿宋_GB2312" w:hAnsi="仿宋_GB2312" w:eastAsia="仿宋_GB2312" w:cs="仿宋_GB2312"/>
          <w:bCs/>
          <w:color w:val="000000"/>
          <w:sz w:val="32"/>
          <w:szCs w:val="32"/>
          <w:lang w:eastAsia="zh-CN"/>
        </w:rPr>
        <w:t>按</w:t>
      </w:r>
      <w:r>
        <w:rPr>
          <w:rFonts w:hint="eastAsia" w:ascii="仿宋_GB2312" w:hAnsi="仿宋_GB2312" w:eastAsia="仿宋_GB2312" w:cs="仿宋_GB2312"/>
          <w:bCs/>
          <w:color w:val="000000"/>
          <w:sz w:val="32"/>
          <w:szCs w:val="32"/>
        </w:rPr>
        <w:t>区域捆绑的方式划分标段，</w:t>
      </w:r>
      <w:r>
        <w:rPr>
          <w:rFonts w:hint="eastAsia" w:ascii="仿宋_GB2312" w:hAnsi="仿宋_GB2312" w:eastAsia="仿宋_GB2312" w:cs="仿宋_GB2312"/>
          <w:bCs/>
          <w:color w:val="000000"/>
          <w:sz w:val="32"/>
          <w:szCs w:val="32"/>
          <w:lang w:eastAsia="zh-CN"/>
        </w:rPr>
        <w:t>并</w:t>
      </w:r>
      <w:r>
        <w:rPr>
          <w:rFonts w:hint="eastAsia" w:ascii="仿宋_GB2312" w:hAnsi="仿宋_GB2312" w:eastAsia="仿宋_GB2312" w:cs="仿宋_GB2312"/>
          <w:bCs/>
          <w:color w:val="000000"/>
          <w:sz w:val="32"/>
          <w:szCs w:val="32"/>
        </w:rPr>
        <w:t>将</w:t>
      </w:r>
      <w:r>
        <w:rPr>
          <w:rFonts w:hint="eastAsia" w:ascii="仿宋_GB2312" w:hAnsi="仿宋_GB2312" w:eastAsia="仿宋_GB2312" w:cs="仿宋_GB2312"/>
          <w:bCs/>
          <w:color w:val="000000"/>
          <w:sz w:val="32"/>
          <w:szCs w:val="32"/>
          <w:lang w:eastAsia="zh-CN"/>
        </w:rPr>
        <w:t>公路</w:t>
      </w:r>
      <w:r>
        <w:rPr>
          <w:rFonts w:hint="eastAsia" w:ascii="仿宋_GB2312" w:hAnsi="仿宋_GB2312" w:eastAsia="仿宋_GB2312" w:cs="仿宋_GB2312"/>
          <w:bCs/>
          <w:color w:val="000000"/>
          <w:sz w:val="32"/>
          <w:szCs w:val="32"/>
        </w:rPr>
        <w:t>养护工程</w:t>
      </w:r>
      <w:r>
        <w:rPr>
          <w:rFonts w:hint="eastAsia" w:ascii="仿宋_GB2312" w:hAnsi="仿宋_GB2312" w:eastAsia="仿宋_GB2312" w:cs="仿宋_GB2312"/>
          <w:bCs/>
          <w:color w:val="000000"/>
          <w:sz w:val="32"/>
          <w:szCs w:val="32"/>
          <w:lang w:eastAsia="zh-CN"/>
        </w:rPr>
        <w:t>和</w:t>
      </w:r>
      <w:r>
        <w:rPr>
          <w:rFonts w:hint="eastAsia" w:ascii="仿宋_GB2312" w:hAnsi="仿宋_GB2312" w:eastAsia="仿宋_GB2312" w:cs="仿宋_GB2312"/>
          <w:bCs/>
          <w:color w:val="000000"/>
          <w:sz w:val="32"/>
          <w:szCs w:val="32"/>
        </w:rPr>
        <w:t>日常养护整体发包。</w:t>
      </w:r>
    </w:p>
    <w:p w14:paraId="7A63A872">
      <w:pPr>
        <w:pStyle w:val="2"/>
        <w:shd w:val="clear" w:color="auto" w:fill="FFFFFF"/>
        <w:adjustRightInd w:val="0"/>
        <w:snapToGrid w:val="0"/>
        <w:spacing w:beforeAutospacing="0" w:afterAutospacing="0" w:line="580" w:lineRule="exact"/>
        <w:ind w:firstLine="630"/>
        <w:jc w:val="both"/>
        <w:rPr>
          <w:rStyle w:val="5"/>
          <w:rFonts w:hint="eastAsia" w:ascii="黑体" w:hAnsi="黑体" w:eastAsia="黑体" w:cs="仿宋_GB2312"/>
          <w:b w:val="0"/>
          <w:bCs/>
          <w:color w:val="000000"/>
          <w:sz w:val="32"/>
          <w:szCs w:val="32"/>
        </w:rPr>
      </w:pPr>
      <w:bookmarkStart w:id="0" w:name="_Hlk135649907"/>
      <w:r>
        <w:rPr>
          <w:rStyle w:val="5"/>
          <w:rFonts w:hint="eastAsia" w:ascii="黑体" w:hAnsi="黑体" w:eastAsia="黑体" w:cs="仿宋_GB2312"/>
          <w:b w:val="0"/>
          <w:bCs/>
          <w:color w:val="000000"/>
          <w:sz w:val="32"/>
          <w:szCs w:val="32"/>
        </w:rPr>
        <w:t>四、投标</w:t>
      </w:r>
      <w:bookmarkEnd w:id="0"/>
    </w:p>
    <w:p w14:paraId="7398B619">
      <w:pPr>
        <w:pStyle w:val="2"/>
        <w:shd w:val="clear" w:color="auto" w:fill="FFFFFF"/>
        <w:adjustRightInd w:val="0"/>
        <w:snapToGrid w:val="0"/>
        <w:spacing w:beforeAutospacing="0" w:afterAutospacing="0" w:line="580" w:lineRule="exact"/>
        <w:ind w:firstLine="63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十九</w:t>
      </w:r>
      <w:r>
        <w:rPr>
          <w:rFonts w:hint="eastAsia" w:ascii="仿宋_GB2312" w:hAnsi="仿宋_GB2312" w:eastAsia="仿宋_GB2312" w:cs="仿宋_GB2312"/>
          <w:bCs/>
          <w:color w:val="000000"/>
          <w:sz w:val="32"/>
          <w:szCs w:val="32"/>
        </w:rPr>
        <w:t>）投标人应当按照</w:t>
      </w:r>
      <w:r>
        <w:rPr>
          <w:rFonts w:hint="eastAsia" w:ascii="仿宋_GB2312" w:hAnsi="仿宋_GB2312" w:eastAsia="仿宋_GB2312" w:cs="仿宋_GB2312"/>
          <w:bCs/>
          <w:color w:val="000000"/>
          <w:sz w:val="32"/>
          <w:szCs w:val="32"/>
          <w:lang w:eastAsia="zh-CN"/>
        </w:rPr>
        <w:t>招标文件要求编制投标文件，并如实填写资质、业绩等相关信息</w:t>
      </w:r>
      <w:r>
        <w:rPr>
          <w:rFonts w:hint="eastAsia" w:ascii="仿宋_GB2312" w:hAnsi="仿宋_GB2312" w:eastAsia="仿宋_GB2312" w:cs="仿宋_GB2312"/>
          <w:bCs/>
          <w:color w:val="000000"/>
          <w:sz w:val="32"/>
          <w:szCs w:val="32"/>
        </w:rPr>
        <w:t>。投标人对相关信息的合法性、真实性、准确性、完整性、有效性负责。</w:t>
      </w:r>
    </w:p>
    <w:p w14:paraId="555783C6">
      <w:pPr>
        <w:pStyle w:val="2"/>
        <w:shd w:val="clear" w:color="auto" w:fill="FFFFFF"/>
        <w:adjustRightInd w:val="0"/>
        <w:snapToGrid w:val="0"/>
        <w:spacing w:beforeAutospacing="0" w:afterAutospacing="0" w:line="580" w:lineRule="exact"/>
        <w:ind w:firstLine="63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w:t>
      </w:r>
      <w:r>
        <w:rPr>
          <w:rFonts w:hint="eastAsia" w:ascii="仿宋_GB2312" w:hAnsi="仿宋_GB2312" w:cs="仿宋_GB2312"/>
          <w:bCs/>
          <w:color w:val="000000"/>
          <w:sz w:val="32"/>
          <w:szCs w:val="32"/>
          <w:lang w:eastAsia="zh-CN"/>
        </w:rPr>
        <w:t>十</w:t>
      </w:r>
      <w:r>
        <w:rPr>
          <w:rFonts w:hint="eastAsia" w:ascii="仿宋_GB2312" w:hAnsi="仿宋_GB2312" w:eastAsia="仿宋_GB2312" w:cs="仿宋_GB2312"/>
          <w:bCs/>
          <w:color w:val="000000"/>
          <w:sz w:val="32"/>
          <w:szCs w:val="32"/>
        </w:rPr>
        <w:t>）投标人</w:t>
      </w:r>
      <w:r>
        <w:rPr>
          <w:rFonts w:hint="eastAsia" w:ascii="仿宋_GB2312" w:hAnsi="仿宋_GB2312" w:eastAsia="仿宋_GB2312" w:cs="仿宋_GB2312"/>
          <w:bCs/>
          <w:color w:val="000000"/>
          <w:sz w:val="32"/>
          <w:szCs w:val="32"/>
          <w:lang w:eastAsia="zh-CN"/>
        </w:rPr>
        <w:t>应</w:t>
      </w:r>
      <w:r>
        <w:rPr>
          <w:rFonts w:hint="eastAsia" w:ascii="仿宋_GB2312" w:hAnsi="仿宋_GB2312" w:eastAsia="仿宋_GB2312" w:cs="仿宋_GB2312"/>
          <w:bCs/>
          <w:color w:val="000000"/>
          <w:sz w:val="32"/>
          <w:szCs w:val="32"/>
        </w:rPr>
        <w:t>按照招标文件要求如实填写失信被执行情况、行贿犯罪情况、被列入严重违法失信企业名单情况、重特大安全质量事故情况等相关情况，</w:t>
      </w:r>
      <w:r>
        <w:rPr>
          <w:rFonts w:hint="eastAsia" w:ascii="仿宋_GB2312" w:hAnsi="仿宋_GB2312" w:eastAsia="仿宋_GB2312" w:cs="仿宋_GB2312"/>
          <w:bCs/>
          <w:color w:val="000000"/>
          <w:sz w:val="32"/>
          <w:szCs w:val="32"/>
          <w:lang w:eastAsia="zh-CN"/>
        </w:rPr>
        <w:t>未如实填写的，</w:t>
      </w:r>
      <w:r>
        <w:rPr>
          <w:rFonts w:hint="eastAsia" w:ascii="仿宋_GB2312" w:hAnsi="仿宋_GB2312" w:eastAsia="仿宋_GB2312" w:cs="仿宋_GB2312"/>
          <w:bCs/>
          <w:color w:val="000000"/>
          <w:sz w:val="32"/>
          <w:szCs w:val="32"/>
        </w:rPr>
        <w:t>视作投标弄虚作假。</w:t>
      </w:r>
    </w:p>
    <w:p w14:paraId="5A68219E">
      <w:pPr>
        <w:pStyle w:val="2"/>
        <w:shd w:val="clear" w:color="auto" w:fill="FFFFFF"/>
        <w:adjustRightInd w:val="0"/>
        <w:snapToGrid w:val="0"/>
        <w:spacing w:beforeAutospacing="0" w:afterAutospacing="0" w:line="580" w:lineRule="exact"/>
        <w:ind w:firstLine="630"/>
        <w:jc w:val="both"/>
        <w:rPr>
          <w:rStyle w:val="5"/>
          <w:rFonts w:ascii="仿宋_GB2312" w:hAnsi="仿宋_GB2312" w:eastAsia="仿宋_GB2312" w:cs="仿宋_GB2312"/>
          <w:b w:val="0"/>
          <w:bCs/>
          <w:color w:val="000000"/>
          <w:sz w:val="32"/>
          <w:szCs w:val="32"/>
        </w:rPr>
      </w:pPr>
      <w:r>
        <w:rPr>
          <w:rStyle w:val="5"/>
          <w:rFonts w:hint="eastAsia" w:ascii="仿宋_GB2312" w:hAnsi="仿宋_GB2312" w:eastAsia="仿宋_GB2312" w:cs="仿宋_GB2312"/>
          <w:b w:val="0"/>
          <w:bCs/>
          <w:color w:val="000000"/>
          <w:sz w:val="32"/>
          <w:szCs w:val="32"/>
        </w:rPr>
        <w:t>（</w:t>
      </w:r>
      <w:r>
        <w:rPr>
          <w:rStyle w:val="5"/>
          <w:rFonts w:hint="eastAsia" w:ascii="仿宋_GB2312" w:hAnsi="仿宋_GB2312" w:cs="仿宋_GB2312"/>
          <w:b w:val="0"/>
          <w:bCs/>
          <w:color w:val="000000"/>
          <w:sz w:val="32"/>
          <w:szCs w:val="32"/>
          <w:lang w:eastAsia="zh-CN"/>
        </w:rPr>
        <w:t>二十一</w:t>
      </w:r>
      <w:r>
        <w:rPr>
          <w:rStyle w:val="5"/>
          <w:rFonts w:hint="eastAsia" w:ascii="仿宋_GB2312" w:hAnsi="仿宋_GB2312" w:eastAsia="仿宋_GB2312" w:cs="仿宋_GB2312"/>
          <w:b w:val="0"/>
          <w:bCs/>
          <w:color w:val="000000"/>
          <w:sz w:val="32"/>
          <w:szCs w:val="32"/>
        </w:rPr>
        <w:t>）投标人</w:t>
      </w:r>
      <w:r>
        <w:rPr>
          <w:rStyle w:val="5"/>
          <w:rFonts w:hint="eastAsia" w:ascii="仿宋_GB2312" w:hAnsi="仿宋_GB2312" w:eastAsia="仿宋_GB2312" w:cs="仿宋_GB2312"/>
          <w:b w:val="0"/>
          <w:bCs/>
          <w:color w:val="000000"/>
          <w:sz w:val="32"/>
          <w:szCs w:val="32"/>
          <w:lang w:eastAsia="zh-CN"/>
        </w:rPr>
        <w:t>的</w:t>
      </w:r>
      <w:r>
        <w:rPr>
          <w:rStyle w:val="5"/>
          <w:rFonts w:hint="eastAsia" w:ascii="仿宋_GB2312" w:hAnsi="仿宋_GB2312" w:eastAsia="仿宋_GB2312" w:cs="仿宋_GB2312"/>
          <w:b w:val="0"/>
          <w:bCs/>
          <w:color w:val="000000"/>
          <w:sz w:val="32"/>
          <w:szCs w:val="32"/>
        </w:rPr>
        <w:t>路基路面、桥梁、隧道土建、交通安全设施养护施工资质应符合交通行业公路养护作业单位资质管理规定</w:t>
      </w:r>
      <w:r>
        <w:rPr>
          <w:rStyle w:val="5"/>
          <w:rFonts w:hint="eastAsia" w:ascii="仿宋_GB2312" w:hAnsi="仿宋_GB2312" w:eastAsia="仿宋_GB2312" w:cs="仿宋_GB2312"/>
          <w:b w:val="0"/>
          <w:bCs/>
          <w:color w:val="000000"/>
          <w:sz w:val="32"/>
          <w:szCs w:val="32"/>
          <w:lang w:val="en-US" w:eastAsia="zh-CN"/>
        </w:rPr>
        <w:t>；</w:t>
      </w:r>
      <w:r>
        <w:rPr>
          <w:rStyle w:val="5"/>
          <w:rFonts w:hint="eastAsia" w:ascii="仿宋_GB2312" w:hAnsi="仿宋_GB2312" w:eastAsia="仿宋_GB2312" w:cs="仿宋_GB2312"/>
          <w:b w:val="0"/>
          <w:bCs/>
          <w:color w:val="000000"/>
          <w:sz w:val="32"/>
          <w:szCs w:val="32"/>
        </w:rPr>
        <w:t>设计、监理、检测、房建及机电等资质应符合相关行业管理部门有关</w:t>
      </w:r>
      <w:r>
        <w:rPr>
          <w:rStyle w:val="5"/>
          <w:rFonts w:hint="eastAsia" w:ascii="仿宋_GB2312" w:hAnsi="仿宋_GB2312" w:eastAsia="仿宋_GB2312" w:cs="仿宋_GB2312"/>
          <w:b w:val="0"/>
          <w:bCs/>
          <w:color w:val="000000"/>
          <w:sz w:val="32"/>
          <w:szCs w:val="32"/>
          <w:lang w:eastAsia="zh-CN"/>
        </w:rPr>
        <w:t>资质管理</w:t>
      </w:r>
      <w:r>
        <w:rPr>
          <w:rStyle w:val="5"/>
          <w:rFonts w:hint="eastAsia" w:ascii="仿宋_GB2312" w:hAnsi="仿宋_GB2312" w:eastAsia="仿宋_GB2312" w:cs="仿宋_GB2312"/>
          <w:b w:val="0"/>
          <w:bCs/>
          <w:color w:val="000000"/>
          <w:sz w:val="32"/>
          <w:szCs w:val="32"/>
        </w:rPr>
        <w:t>规定。</w:t>
      </w:r>
    </w:p>
    <w:p w14:paraId="12C05749">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二十二</w:t>
      </w:r>
      <w:r>
        <w:rPr>
          <w:rFonts w:hint="eastAsia" w:ascii="仿宋_GB2312" w:hAnsi="仿宋_GB2312" w:eastAsia="仿宋_GB2312" w:cs="仿宋_GB2312"/>
          <w:bCs/>
          <w:color w:val="000000"/>
          <w:sz w:val="32"/>
          <w:szCs w:val="32"/>
        </w:rPr>
        <w:t>）公路养护工程以联合体形式投标的，应指定牵头人。联合体牵头人一般由承担工程量多的或承担工程内容技术难度高的成员担任。</w:t>
      </w:r>
    </w:p>
    <w:p w14:paraId="22E78B54">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二十三</w:t>
      </w:r>
      <w:r>
        <w:rPr>
          <w:rFonts w:hint="eastAsia" w:ascii="仿宋_GB2312" w:hAnsi="仿宋_GB2312" w:eastAsia="仿宋_GB2312" w:cs="仿宋_GB2312"/>
          <w:bCs/>
          <w:color w:val="000000"/>
          <w:sz w:val="32"/>
          <w:szCs w:val="32"/>
        </w:rPr>
        <w:t>）设计施工总承包投标单位应满足以下条件：具备与招标工程相适应的设计和养护施工资质</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rPr>
        <w:t>采用联合体投标的，联合体成员一般不超过3家，联合体牵头人一般由养护施工单位担任；总承包单位及其联合体组成单位不得是项目方案设计单位、代建单位、监理单位或以上单位的附属单位。</w:t>
      </w:r>
    </w:p>
    <w:p w14:paraId="473FB46E">
      <w:pPr>
        <w:pStyle w:val="2"/>
        <w:shd w:val="clear" w:color="auto" w:fill="FFFFFF"/>
        <w:adjustRightInd w:val="0"/>
        <w:snapToGrid w:val="0"/>
        <w:spacing w:beforeAutospacing="0" w:afterAutospacing="0" w:line="580" w:lineRule="exact"/>
        <w:ind w:firstLine="629"/>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二十四</w:t>
      </w:r>
      <w:r>
        <w:rPr>
          <w:rFonts w:hint="eastAsia" w:ascii="仿宋_GB2312" w:hAnsi="仿宋_GB2312" w:eastAsia="仿宋_GB2312" w:cs="仿宋_GB2312"/>
          <w:bCs/>
          <w:color w:val="000000"/>
          <w:sz w:val="32"/>
          <w:szCs w:val="32"/>
        </w:rPr>
        <w:t>）全寿命周期养护（EPC+绩效考核）项目方案设计投标单位应具备与招标工程相适应的设计和检测资质，或者由具备相应资质的设计和检测单位组成联合体。</w:t>
      </w:r>
    </w:p>
    <w:p w14:paraId="4C54EDA4">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二十五</w:t>
      </w:r>
      <w:r>
        <w:rPr>
          <w:rFonts w:hint="eastAsia" w:ascii="仿宋_GB2312" w:hAnsi="仿宋_GB2312" w:eastAsia="仿宋_GB2312" w:cs="仿宋_GB2312"/>
          <w:bCs/>
          <w:color w:val="000000"/>
          <w:sz w:val="32"/>
          <w:szCs w:val="32"/>
        </w:rPr>
        <w:t>）投标人不得串通投标</w:t>
      </w:r>
      <w:r>
        <w:rPr>
          <w:rFonts w:hint="eastAsia" w:ascii="仿宋_GB2312" w:hAnsi="仿宋_GB2312" w:eastAsia="仿宋_GB2312" w:cs="仿宋_GB2312"/>
          <w:bCs/>
          <w:color w:val="000000"/>
          <w:sz w:val="32"/>
          <w:szCs w:val="32"/>
          <w:lang w:val="en-US" w:eastAsia="zh-CN"/>
        </w:rPr>
        <w:t>。根据</w:t>
      </w:r>
      <w:r>
        <w:rPr>
          <w:rFonts w:hint="eastAsia" w:ascii="仿宋_GB2312" w:hAnsi="仿宋_GB2312" w:eastAsia="仿宋_GB2312" w:cs="仿宋_GB2312"/>
          <w:bCs/>
          <w:color w:val="000000"/>
          <w:sz w:val="32"/>
          <w:szCs w:val="32"/>
          <w:lang w:eastAsia="zh-CN"/>
        </w:rPr>
        <w:t>《浙江省人民政府关于进一步构建规范有序招标投标市场的若干意见》，</w:t>
      </w:r>
      <w:r>
        <w:rPr>
          <w:rFonts w:hint="eastAsia" w:ascii="仿宋_GB2312" w:hAnsi="仿宋_GB2312" w:eastAsia="仿宋_GB2312" w:cs="仿宋_GB2312"/>
          <w:bCs/>
          <w:color w:val="000000"/>
          <w:sz w:val="32"/>
          <w:szCs w:val="32"/>
        </w:rPr>
        <w:t>以下情形结合相关事实证据</w:t>
      </w:r>
      <w:r>
        <w:rPr>
          <w:rFonts w:hint="eastAsia" w:ascii="仿宋_GB2312" w:hAnsi="仿宋_GB2312" w:eastAsia="仿宋_GB2312" w:cs="仿宋_GB2312"/>
          <w:bCs/>
          <w:color w:val="000000"/>
          <w:sz w:val="32"/>
          <w:szCs w:val="32"/>
          <w:lang w:eastAsia="zh-CN"/>
        </w:rPr>
        <w:t>视作串通投标</w:t>
      </w:r>
      <w:r>
        <w:rPr>
          <w:rFonts w:hint="eastAsia" w:ascii="仿宋_GB2312" w:hAnsi="仿宋_GB2312" w:eastAsia="仿宋_GB2312" w:cs="仿宋_GB2312"/>
          <w:bCs/>
          <w:color w:val="000000"/>
          <w:sz w:val="32"/>
          <w:szCs w:val="32"/>
        </w:rPr>
        <w:t>：</w:t>
      </w:r>
    </w:p>
    <w:p w14:paraId="6C9CD9E7">
      <w:pPr>
        <w:pStyle w:val="2"/>
        <w:numPr>
          <w:ilvl w:val="0"/>
          <w:numId w:val="0"/>
        </w:numPr>
        <w:shd w:val="clear" w:color="auto" w:fill="FFFFFF"/>
        <w:adjustRightInd w:val="0"/>
        <w:snapToGrid w:val="0"/>
        <w:spacing w:beforeAutospacing="0" w:afterAutospacing="0" w:line="580" w:lineRule="exact"/>
        <w:ind w:firstLine="640" w:firstLineChars="20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rPr>
        <w:t>电子投标过程中，同一项目不同投标人的电子投标文件的文件制作机器码或文件创建标识码相同的；</w:t>
      </w:r>
    </w:p>
    <w:p w14:paraId="4692CB3D">
      <w:pPr>
        <w:pStyle w:val="2"/>
        <w:numPr>
          <w:ilvl w:val="0"/>
          <w:numId w:val="0"/>
        </w:numPr>
        <w:shd w:val="clear" w:color="auto" w:fill="FFFFFF"/>
        <w:adjustRightInd w:val="0"/>
        <w:snapToGrid w:val="0"/>
        <w:spacing w:beforeAutospacing="0" w:afterAutospacing="0" w:line="580" w:lineRule="exact"/>
        <w:ind w:firstLine="640" w:firstLineChars="20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不同投标人从同一投标单位或同一自然人的I</w:t>
      </w:r>
      <w:r>
        <w:rPr>
          <w:rFonts w:ascii="仿宋_GB2312" w:hAnsi="仿宋_GB2312" w:eastAsia="仿宋_GB2312" w:cs="仿宋_GB2312"/>
          <w:bCs/>
          <w:color w:val="000000"/>
          <w:sz w:val="32"/>
          <w:szCs w:val="32"/>
        </w:rPr>
        <w:t>P</w:t>
      </w:r>
      <w:r>
        <w:rPr>
          <w:rFonts w:hint="eastAsia" w:ascii="仿宋_GB2312" w:hAnsi="仿宋_GB2312" w:eastAsia="仿宋_GB2312" w:cs="仿宋_GB2312"/>
          <w:bCs/>
          <w:color w:val="000000"/>
          <w:sz w:val="32"/>
          <w:szCs w:val="32"/>
        </w:rPr>
        <w:t>地址下载招标文件、上传投标文件、购买电子保函或参加投标活动的人员为同一标段其他投标人的在职人员的；</w:t>
      </w:r>
    </w:p>
    <w:p w14:paraId="4241396F">
      <w:pPr>
        <w:pStyle w:val="2"/>
        <w:numPr>
          <w:ilvl w:val="0"/>
          <w:numId w:val="0"/>
        </w:numPr>
        <w:shd w:val="clear" w:color="auto" w:fill="FFFFFF"/>
        <w:adjustRightInd w:val="0"/>
        <w:snapToGrid w:val="0"/>
        <w:spacing w:beforeAutospacing="0" w:afterAutospacing="0" w:line="580" w:lineRule="exact"/>
        <w:ind w:firstLine="640" w:firstLineChars="20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rPr>
        <w:t>不同投标人委托同一单位或者账户购买电子保函的。</w:t>
      </w:r>
    </w:p>
    <w:p w14:paraId="2EE9C511">
      <w:pPr>
        <w:pStyle w:val="2"/>
        <w:shd w:val="clear" w:color="auto" w:fill="FFFFFF"/>
        <w:adjustRightInd w:val="0"/>
        <w:snapToGrid w:val="0"/>
        <w:spacing w:beforeAutospacing="0" w:afterAutospacing="0" w:line="580" w:lineRule="exact"/>
        <w:ind w:firstLine="63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二十六</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auto"/>
          <w:sz w:val="32"/>
          <w:szCs w:val="32"/>
        </w:rPr>
        <w:t>招标人要求投标人提交投标保证金的，应在招标文件中严格载明收取的形式和金额、返还时间、不予退还的情形以及逾期退还的违约责任。投标保证金一般不得超过</w:t>
      </w:r>
      <w:r>
        <w:rPr>
          <w:rFonts w:hint="eastAsia" w:ascii="仿宋_GB2312" w:hAnsi="仿宋_GB2312" w:eastAsia="仿宋_GB2312" w:cs="仿宋_GB2312"/>
          <w:bCs/>
          <w:color w:val="auto"/>
          <w:sz w:val="32"/>
          <w:szCs w:val="32"/>
          <w:lang w:val="en-US" w:eastAsia="zh-CN"/>
        </w:rPr>
        <w:t>项目估算价</w:t>
      </w:r>
      <w:r>
        <w:rPr>
          <w:rFonts w:hint="eastAsia" w:ascii="仿宋_GB2312" w:hAnsi="仿宋_GB2312" w:eastAsia="仿宋_GB2312" w:cs="仿宋_GB2312"/>
          <w:bCs/>
          <w:color w:val="auto"/>
          <w:sz w:val="32"/>
          <w:szCs w:val="32"/>
        </w:rPr>
        <w:t>的</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％，且最高不得超过</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0万元，可按投标单位信用等级对投标保证金予以相应减免</w:t>
      </w:r>
      <w:r>
        <w:rPr>
          <w:rFonts w:hint="eastAsia" w:ascii="仿宋_GB2312" w:hAnsi="仿宋_GB2312" w:eastAsia="仿宋_GB2312" w:cs="仿宋_GB2312"/>
          <w:bCs/>
          <w:color w:val="auto"/>
          <w:sz w:val="32"/>
          <w:szCs w:val="32"/>
          <w:lang w:eastAsia="zh-CN"/>
        </w:rPr>
        <w:t>，鼓励</w:t>
      </w:r>
      <w:r>
        <w:rPr>
          <w:rFonts w:hint="eastAsia" w:ascii="仿宋_GB2312" w:hAnsi="仿宋_GB2312" w:eastAsia="仿宋_GB2312" w:cs="仿宋_GB2312"/>
          <w:bCs/>
          <w:color w:val="auto"/>
          <w:sz w:val="32"/>
          <w:szCs w:val="32"/>
        </w:rPr>
        <w:t>不超过</w:t>
      </w:r>
      <w:r>
        <w:rPr>
          <w:rFonts w:hint="eastAsia" w:ascii="仿宋_GB2312" w:hAnsi="仿宋_GB2312" w:eastAsia="仿宋_GB2312" w:cs="仿宋_GB2312"/>
          <w:bCs/>
          <w:color w:val="auto"/>
          <w:sz w:val="32"/>
          <w:szCs w:val="32"/>
          <w:lang w:val="en-US" w:eastAsia="zh-CN"/>
        </w:rPr>
        <w:t>项目估算价</w:t>
      </w:r>
      <w:r>
        <w:rPr>
          <w:rFonts w:hint="eastAsia" w:ascii="仿宋_GB2312" w:hAnsi="仿宋_GB2312" w:eastAsia="仿宋_GB2312" w:cs="仿宋_GB2312"/>
          <w:bCs/>
          <w:color w:val="auto"/>
          <w:sz w:val="32"/>
          <w:szCs w:val="32"/>
        </w:rPr>
        <w:t>的</w:t>
      </w:r>
      <w:r>
        <w:rPr>
          <w:rFonts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rPr>
        <w:t>％，且最高不得超过</w:t>
      </w:r>
      <w:r>
        <w:rPr>
          <w:rFonts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rPr>
        <w:t>0万元。投标保证金有效期应当与投标有效期一致。</w:t>
      </w:r>
    </w:p>
    <w:p w14:paraId="4ADB495E">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二十七</w:t>
      </w:r>
      <w:r>
        <w:rPr>
          <w:rFonts w:hint="eastAsia" w:ascii="仿宋_GB2312" w:hAnsi="仿宋_GB2312" w:eastAsia="仿宋_GB2312" w:cs="仿宋_GB2312"/>
          <w:bCs/>
          <w:color w:val="000000"/>
          <w:sz w:val="32"/>
          <w:szCs w:val="32"/>
        </w:rPr>
        <w:t>）</w:t>
      </w:r>
      <w:bookmarkStart w:id="1" w:name="OLE_LINK7"/>
      <w:r>
        <w:rPr>
          <w:rFonts w:hint="eastAsia" w:ascii="仿宋_GB2312" w:hAnsi="仿宋_GB2312" w:eastAsia="仿宋_GB2312" w:cs="仿宋_GB2312"/>
          <w:bCs/>
          <w:color w:val="000000"/>
          <w:sz w:val="32"/>
          <w:szCs w:val="32"/>
        </w:rPr>
        <w:t>投标保证金可采用现金、银行转账、银行保函、保险公司投标保证保险、融资性担保公司保函或公共资源交易中心交易平台规定的其他方式缴纳。允许投标人自主选择以上形式缴纳投标保证金，招标人不得指定或者变相指定投标保证金的递交方式。</w:t>
      </w:r>
    </w:p>
    <w:bookmarkEnd w:id="1"/>
    <w:p w14:paraId="3354C3A6">
      <w:pPr>
        <w:pStyle w:val="2"/>
        <w:shd w:val="clear" w:color="auto" w:fill="FFFFFF"/>
        <w:adjustRightInd w:val="0"/>
        <w:snapToGrid w:val="0"/>
        <w:spacing w:beforeAutospacing="0" w:afterAutospacing="0" w:line="580" w:lineRule="exact"/>
        <w:ind w:firstLine="630"/>
        <w:jc w:val="both"/>
        <w:rPr>
          <w:rStyle w:val="5"/>
          <w:rFonts w:hint="eastAsia" w:ascii="黑体" w:hAnsi="黑体" w:eastAsia="黑体" w:cs="仿宋_GB2312"/>
          <w:b w:val="0"/>
          <w:bCs/>
          <w:color w:val="000000"/>
          <w:sz w:val="32"/>
          <w:szCs w:val="32"/>
        </w:rPr>
      </w:pPr>
      <w:r>
        <w:rPr>
          <w:rStyle w:val="5"/>
          <w:rFonts w:hint="eastAsia" w:ascii="黑体" w:hAnsi="黑体" w:eastAsia="黑体" w:cs="仿宋_GB2312"/>
          <w:b w:val="0"/>
          <w:bCs/>
          <w:color w:val="000000"/>
          <w:sz w:val="32"/>
          <w:szCs w:val="32"/>
          <w:lang w:eastAsia="zh-CN"/>
        </w:rPr>
        <w:t>五</w:t>
      </w:r>
      <w:r>
        <w:rPr>
          <w:rStyle w:val="5"/>
          <w:rFonts w:hint="eastAsia" w:ascii="黑体" w:hAnsi="黑体" w:eastAsia="黑体" w:cs="仿宋_GB2312"/>
          <w:b w:val="0"/>
          <w:bCs/>
          <w:color w:val="000000"/>
          <w:sz w:val="32"/>
          <w:szCs w:val="32"/>
        </w:rPr>
        <w:t>、开标、评标与中标</w:t>
      </w:r>
    </w:p>
    <w:p w14:paraId="5A5B5866">
      <w:pPr>
        <w:pStyle w:val="2"/>
        <w:shd w:val="clear" w:color="auto" w:fill="FFFFFF"/>
        <w:adjustRightInd w:val="0"/>
        <w:snapToGrid w:val="0"/>
        <w:spacing w:beforeAutospacing="0" w:afterAutospacing="0" w:line="580" w:lineRule="exact"/>
        <w:ind w:firstLine="63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二十八</w:t>
      </w:r>
      <w:r>
        <w:rPr>
          <w:rFonts w:hint="eastAsia" w:ascii="仿宋_GB2312" w:hAnsi="仿宋_GB2312" w:eastAsia="仿宋_GB2312" w:cs="仿宋_GB2312"/>
          <w:bCs/>
          <w:color w:val="000000"/>
          <w:sz w:val="32"/>
          <w:szCs w:val="32"/>
        </w:rPr>
        <w:t>）开标应当公开进行。开标工作由招标人或其委托的代理机构主持。开标时，招标人宣布开标纪律，并由招标人公布投标人名单、投标担保递交情况、各投标人投标报价、质量目标、工期等主要内容。</w:t>
      </w:r>
    </w:p>
    <w:p w14:paraId="2BFDAC7F">
      <w:pPr>
        <w:pStyle w:val="2"/>
        <w:shd w:val="clear" w:color="auto" w:fill="FFFFFF"/>
        <w:adjustRightInd w:val="0"/>
        <w:snapToGrid w:val="0"/>
        <w:spacing w:beforeAutospacing="0" w:afterAutospacing="0" w:line="580" w:lineRule="exact"/>
        <w:ind w:firstLine="63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w:t>
      </w:r>
      <w:r>
        <w:rPr>
          <w:rFonts w:hint="eastAsia" w:ascii="仿宋_GB2312" w:hAnsi="仿宋_GB2312" w:cs="仿宋_GB2312"/>
          <w:bCs/>
          <w:color w:val="000000"/>
          <w:sz w:val="32"/>
          <w:szCs w:val="32"/>
          <w:lang w:eastAsia="zh-CN"/>
        </w:rPr>
        <w:t>十九</w:t>
      </w:r>
      <w:r>
        <w:rPr>
          <w:rFonts w:hint="eastAsia" w:ascii="仿宋_GB2312" w:hAnsi="仿宋_GB2312" w:eastAsia="仿宋_GB2312" w:cs="仿宋_GB2312"/>
          <w:bCs/>
          <w:color w:val="000000"/>
          <w:sz w:val="32"/>
          <w:szCs w:val="32"/>
        </w:rPr>
        <w:t>）投标截止时间届满时，投标人少于三个的，招标人应当依法重新招标。重新招标后投标人仍少于三个的，报经相关</w:t>
      </w:r>
      <w:r>
        <w:rPr>
          <w:rFonts w:hint="eastAsia" w:ascii="仿宋_GB2312" w:hAnsi="仿宋_GB2312" w:eastAsia="仿宋_GB2312" w:cs="仿宋_GB2312"/>
          <w:snapToGrid w:val="0"/>
          <w:sz w:val="32"/>
          <w:szCs w:val="32"/>
        </w:rPr>
        <w:t>招标投标</w:t>
      </w:r>
      <w:r>
        <w:rPr>
          <w:rFonts w:hint="eastAsia" w:ascii="仿宋_GB2312" w:hAnsi="仿宋_GB2312" w:eastAsia="仿宋_GB2312" w:cs="仿宋_GB2312"/>
          <w:snapToGrid w:val="0"/>
          <w:sz w:val="32"/>
          <w:szCs w:val="32"/>
          <w:lang w:eastAsia="zh-CN"/>
        </w:rPr>
        <w:t>行业</w:t>
      </w:r>
      <w:r>
        <w:rPr>
          <w:rFonts w:hint="eastAsia" w:ascii="仿宋_GB2312" w:hAnsi="仿宋_GB2312" w:eastAsia="仿宋_GB2312" w:cs="仿宋_GB2312"/>
          <w:snapToGrid w:val="0"/>
          <w:sz w:val="32"/>
          <w:szCs w:val="32"/>
        </w:rPr>
        <w:t>监管部门</w:t>
      </w:r>
      <w:r>
        <w:rPr>
          <w:rFonts w:hint="eastAsia" w:ascii="仿宋_GB2312" w:hAnsi="仿宋_GB2312" w:eastAsia="仿宋_GB2312" w:cs="仿宋_GB2312"/>
          <w:bCs/>
          <w:color w:val="000000"/>
          <w:sz w:val="32"/>
          <w:szCs w:val="32"/>
        </w:rPr>
        <w:t>批准后可以不再进行招标。</w:t>
      </w:r>
    </w:p>
    <w:p w14:paraId="3C555790">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w:t>
      </w:r>
      <w:r>
        <w:rPr>
          <w:rFonts w:hint="eastAsia" w:ascii="仿宋_GB2312" w:hAnsi="仿宋_GB2312" w:cs="仿宋_GB2312"/>
          <w:bCs/>
          <w:color w:val="000000"/>
          <w:sz w:val="32"/>
          <w:szCs w:val="32"/>
          <w:lang w:eastAsia="zh-CN"/>
        </w:rPr>
        <w:t>十</w:t>
      </w:r>
      <w:r>
        <w:rPr>
          <w:rFonts w:hint="eastAsia" w:ascii="仿宋_GB2312" w:hAnsi="仿宋_GB2312" w:eastAsia="仿宋_GB2312" w:cs="仿宋_GB2312"/>
          <w:bCs/>
          <w:color w:val="000000"/>
          <w:sz w:val="32"/>
          <w:szCs w:val="32"/>
        </w:rPr>
        <w:t>）评标委员会由招标人和技术、经济等方面的专家组成，人数为5人及以上的单数，其中技术、经济等方面的专家不得少于成员总数的三分之二</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从省、市评标专家库中抽取。</w:t>
      </w:r>
      <w:r>
        <w:rPr>
          <w:rStyle w:val="5"/>
          <w:rFonts w:hint="eastAsia" w:ascii="仿宋_GB2312" w:hAnsi="仿宋_GB2312" w:eastAsia="仿宋_GB2312" w:cs="仿宋_GB2312"/>
          <w:b w:val="0"/>
          <w:bCs/>
          <w:color w:val="000000"/>
          <w:sz w:val="32"/>
          <w:szCs w:val="32"/>
        </w:rPr>
        <w:t>招标人应当选派或者委托责任心强、熟悉业务、公道正派的人员作为招标人代表参加评标</w:t>
      </w:r>
      <w:r>
        <w:rPr>
          <w:rStyle w:val="5"/>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Cs/>
          <w:color w:val="000000"/>
          <w:sz w:val="32"/>
          <w:szCs w:val="32"/>
        </w:rPr>
        <w:t>评标委员会</w:t>
      </w:r>
      <w:r>
        <w:rPr>
          <w:rFonts w:hint="eastAsia" w:ascii="仿宋_GB2312" w:hAnsi="仿宋_GB2312" w:eastAsia="仿宋_GB2312" w:cs="仿宋_GB2312"/>
          <w:bCs/>
          <w:color w:val="000000"/>
          <w:sz w:val="32"/>
          <w:szCs w:val="32"/>
          <w:lang w:eastAsia="zh-CN"/>
        </w:rPr>
        <w:t>成员应当</w:t>
      </w:r>
      <w:r>
        <w:rPr>
          <w:rStyle w:val="5"/>
          <w:rFonts w:hint="eastAsia" w:ascii="仿宋_GB2312" w:hAnsi="仿宋_GB2312" w:eastAsia="仿宋_GB2312" w:cs="仿宋_GB2312"/>
          <w:b w:val="0"/>
          <w:bCs/>
          <w:color w:val="000000"/>
          <w:sz w:val="32"/>
          <w:szCs w:val="32"/>
        </w:rPr>
        <w:t>遵守利益冲突回避原则。</w:t>
      </w:r>
    </w:p>
    <w:p w14:paraId="4F66948D">
      <w:pPr>
        <w:pStyle w:val="2"/>
        <w:shd w:val="clear" w:color="auto" w:fill="FFFFFF"/>
        <w:adjustRightInd w:val="0"/>
        <w:snapToGrid w:val="0"/>
        <w:spacing w:beforeAutospacing="0" w:afterAutospacing="0" w:line="580" w:lineRule="exact"/>
        <w:ind w:firstLine="629"/>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三十一</w:t>
      </w:r>
      <w:r>
        <w:rPr>
          <w:rFonts w:hint="eastAsia" w:ascii="仿宋_GB2312" w:hAnsi="仿宋_GB2312" w:eastAsia="仿宋_GB2312" w:cs="仿宋_GB2312"/>
          <w:bCs/>
          <w:color w:val="000000"/>
          <w:sz w:val="32"/>
          <w:szCs w:val="32"/>
        </w:rPr>
        <w:t>）评标专家对评标行为终身负责。评标专家不履行规定义务，给招标人造成损失的，依法承担赔偿责任。</w:t>
      </w:r>
      <w:r>
        <w:rPr>
          <w:rFonts w:ascii="Times New Roman" w:hAnsi="Times New Roman" w:eastAsia="仿宋_GB2312"/>
          <w:sz w:val="32"/>
          <w:szCs w:val="32"/>
          <w:lang w:bidi="ar"/>
        </w:rPr>
        <w:t>评标专家有违反招标投标法律、法规和本办法规定行为的，有关</w:t>
      </w:r>
      <w:r>
        <w:rPr>
          <w:rFonts w:hint="eastAsia" w:ascii="仿宋_GB2312" w:hAnsi="仿宋_GB2312" w:eastAsia="仿宋_GB2312" w:cs="仿宋_GB2312"/>
          <w:snapToGrid w:val="0"/>
          <w:sz w:val="32"/>
          <w:szCs w:val="32"/>
        </w:rPr>
        <w:t>招标投标</w:t>
      </w:r>
      <w:r>
        <w:rPr>
          <w:rFonts w:hint="eastAsia" w:ascii="仿宋_GB2312" w:hAnsi="仿宋_GB2312" w:eastAsia="仿宋_GB2312" w:cs="仿宋_GB2312"/>
          <w:snapToGrid w:val="0"/>
          <w:sz w:val="32"/>
          <w:szCs w:val="32"/>
          <w:lang w:eastAsia="zh-CN"/>
        </w:rPr>
        <w:t>行业</w:t>
      </w:r>
      <w:r>
        <w:rPr>
          <w:rFonts w:hint="eastAsia" w:ascii="仿宋_GB2312" w:hAnsi="仿宋_GB2312" w:eastAsia="仿宋_GB2312" w:cs="仿宋_GB2312"/>
          <w:snapToGrid w:val="0"/>
          <w:sz w:val="32"/>
          <w:szCs w:val="32"/>
        </w:rPr>
        <w:t>监管部门</w:t>
      </w:r>
      <w:r>
        <w:rPr>
          <w:rFonts w:ascii="Times New Roman" w:hAnsi="Times New Roman" w:eastAsia="仿宋_GB2312"/>
          <w:sz w:val="32"/>
          <w:szCs w:val="32"/>
          <w:lang w:bidi="ar"/>
        </w:rPr>
        <w:t>应当及时作出处理，并将生效的处理结果书面告知</w:t>
      </w:r>
      <w:r>
        <w:rPr>
          <w:rFonts w:hint="eastAsia" w:ascii="Times New Roman" w:hAnsi="Times New Roman" w:eastAsia="仿宋_GB2312"/>
          <w:sz w:val="32"/>
          <w:szCs w:val="32"/>
          <w:lang w:bidi="ar"/>
        </w:rPr>
        <w:t>评标专家库组建单位</w:t>
      </w:r>
      <w:r>
        <w:rPr>
          <w:rFonts w:ascii="Times New Roman" w:hAnsi="Times New Roman" w:eastAsia="仿宋_GB2312"/>
          <w:sz w:val="32"/>
          <w:szCs w:val="32"/>
          <w:lang w:bidi="ar"/>
        </w:rPr>
        <w:t>。</w:t>
      </w:r>
    </w:p>
    <w:p w14:paraId="7BDA12C2">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三十二</w:t>
      </w:r>
      <w:r>
        <w:rPr>
          <w:rFonts w:hint="eastAsia" w:ascii="仿宋_GB2312" w:hAnsi="仿宋_GB2312" w:eastAsia="仿宋_GB2312" w:cs="仿宋_GB2312"/>
          <w:bCs/>
          <w:color w:val="000000"/>
          <w:sz w:val="32"/>
          <w:szCs w:val="32"/>
        </w:rPr>
        <w:t>）评标委员会应当按照招标文件确定的评标标准和办法，对投标文件进行评审。招标文件中没有规定的标准和办法，不得作为评标的依据。</w:t>
      </w:r>
    </w:p>
    <w:p w14:paraId="65DCA861">
      <w:pPr>
        <w:pStyle w:val="2"/>
        <w:shd w:val="clear" w:color="auto" w:fill="FFFFFF"/>
        <w:adjustRightInd w:val="0"/>
        <w:snapToGrid w:val="0"/>
        <w:spacing w:beforeAutospacing="0" w:afterAutospacing="0" w:line="580" w:lineRule="exact"/>
        <w:ind w:firstLine="630"/>
        <w:jc w:val="both"/>
        <w:rPr>
          <w:rStyle w:val="5"/>
          <w:rFonts w:ascii="仿宋_GB2312" w:hAnsi="仿宋_GB2312" w:eastAsia="仿宋_GB2312" w:cs="仿宋_GB2312"/>
          <w:b w:val="0"/>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三十三</w:t>
      </w:r>
      <w:r>
        <w:rPr>
          <w:rFonts w:hint="eastAsia" w:ascii="仿宋_GB2312" w:hAnsi="仿宋_GB2312" w:eastAsia="仿宋_GB2312" w:cs="仿宋_GB2312"/>
          <w:bCs/>
          <w:color w:val="000000"/>
          <w:sz w:val="32"/>
          <w:szCs w:val="32"/>
        </w:rPr>
        <w:t>）</w:t>
      </w:r>
      <w:r>
        <w:rPr>
          <w:rStyle w:val="5"/>
          <w:rFonts w:hint="eastAsia" w:ascii="仿宋_GB2312" w:hAnsi="仿宋_GB2312" w:eastAsia="仿宋_GB2312" w:cs="仿宋_GB2312"/>
          <w:b w:val="0"/>
          <w:bCs/>
          <w:color w:val="000000"/>
          <w:sz w:val="32"/>
          <w:szCs w:val="32"/>
        </w:rPr>
        <w:t>公路养护工程设计、监理</w:t>
      </w:r>
      <w:r>
        <w:rPr>
          <w:rStyle w:val="5"/>
          <w:rFonts w:hint="eastAsia" w:ascii="仿宋_GB2312" w:hAnsi="仿宋_GB2312" w:eastAsia="仿宋_GB2312" w:cs="仿宋_GB2312"/>
          <w:b w:val="0"/>
          <w:bCs/>
          <w:color w:val="000000"/>
          <w:sz w:val="32"/>
          <w:szCs w:val="32"/>
          <w:lang w:eastAsia="zh-CN"/>
        </w:rPr>
        <w:t>等服务类</w:t>
      </w:r>
      <w:r>
        <w:rPr>
          <w:rStyle w:val="5"/>
          <w:rFonts w:hint="eastAsia" w:ascii="仿宋_GB2312" w:hAnsi="仿宋_GB2312" w:eastAsia="仿宋_GB2312" w:cs="仿宋_GB2312"/>
          <w:b w:val="0"/>
          <w:bCs/>
          <w:color w:val="000000"/>
          <w:sz w:val="32"/>
          <w:szCs w:val="32"/>
        </w:rPr>
        <w:t>招标文件评标办法采用综合评估法，对投标人的商务文件和技术文件进行评分，按照综合得分由高到低排序，推荐中标候选人。设计、监理评标价的评分权重不宜超过10％。</w:t>
      </w:r>
    </w:p>
    <w:p w14:paraId="2A75E438">
      <w:pPr>
        <w:adjustRightInd w:val="0"/>
        <w:snapToGrid w:val="0"/>
        <w:spacing w:line="580" w:lineRule="exact"/>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三十四</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US" w:eastAsia="zh-CN"/>
        </w:rPr>
        <w:t>公路养护工程施工招标文件评标办法有技术通过制的合理低价法、综合评分法、技术打分制的合理低价法、经评审的最低投标价法等。</w:t>
      </w:r>
    </w:p>
    <w:p w14:paraId="002BA0F1">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ascii="仿宋_GB2312" w:hAnsi="仿宋_GB2312" w:eastAsia="仿宋_GB2312" w:cs="仿宋_GB2312"/>
          <w:sz w:val="32"/>
          <w:szCs w:val="32"/>
          <w:shd w:val="clear" w:color="auto" w:fill="auto"/>
        </w:rPr>
        <w:t>技术复杂或施工环境复杂的养护工程</w:t>
      </w:r>
      <w:r>
        <w:rPr>
          <w:rFonts w:hint="eastAsia" w:ascii="仿宋_GB2312" w:hAnsi="仿宋_GB2312" w:eastAsia="仿宋_GB2312" w:cs="仿宋_GB2312"/>
          <w:sz w:val="32"/>
          <w:szCs w:val="32"/>
          <w:shd w:val="clear" w:color="auto" w:fill="auto"/>
          <w:lang w:eastAsia="zh-CN"/>
        </w:rPr>
        <w:t>施工招标，</w:t>
      </w:r>
      <w:r>
        <w:rPr>
          <w:rFonts w:hint="eastAsia" w:ascii="仿宋_GB2312" w:hAnsi="仿宋_GB2312" w:eastAsia="仿宋_GB2312" w:cs="仿宋_GB2312"/>
          <w:bCs/>
          <w:color w:val="000000"/>
          <w:sz w:val="32"/>
          <w:szCs w:val="32"/>
          <w:lang w:val="en-US" w:eastAsia="zh-CN"/>
        </w:rPr>
        <w:t>可以</w:t>
      </w:r>
      <w:r>
        <w:rPr>
          <w:rFonts w:hint="eastAsia" w:ascii="仿宋_GB2312" w:hAnsi="仿宋_GB2312" w:eastAsia="仿宋_GB2312" w:cs="仿宋_GB2312"/>
          <w:sz w:val="32"/>
          <w:szCs w:val="32"/>
          <w:shd w:val="clear" w:color="auto" w:fill="auto"/>
          <w:lang w:eastAsia="zh-CN"/>
        </w:rPr>
        <w:t>采用</w:t>
      </w:r>
      <w:r>
        <w:rPr>
          <w:rFonts w:ascii="仿宋_GB2312" w:hAnsi="仿宋_GB2312" w:eastAsia="仿宋_GB2312" w:cs="仿宋_GB2312"/>
          <w:sz w:val="32"/>
          <w:szCs w:val="32"/>
          <w:shd w:val="clear" w:color="auto" w:fill="auto"/>
        </w:rPr>
        <w:t>综合评分法</w:t>
      </w:r>
      <w:r>
        <w:rPr>
          <w:rFonts w:hint="eastAsia" w:ascii="仿宋_GB2312" w:hAnsi="仿宋_GB2312" w:eastAsia="仿宋_GB2312" w:cs="仿宋_GB2312"/>
          <w:sz w:val="32"/>
          <w:szCs w:val="32"/>
          <w:shd w:val="clear" w:color="auto" w:fill="auto"/>
          <w:lang w:eastAsia="zh-CN"/>
        </w:rPr>
        <w:t>，包括</w:t>
      </w:r>
      <w:r>
        <w:rPr>
          <w:rFonts w:hint="eastAsia" w:ascii="仿宋_GB2312" w:hAnsi="仿宋_GB2312" w:eastAsia="仿宋_GB2312" w:cs="仿宋_GB2312"/>
          <w:bCs/>
          <w:color w:val="000000"/>
          <w:sz w:val="32"/>
          <w:szCs w:val="32"/>
          <w:lang w:val="en-US" w:eastAsia="zh-CN"/>
        </w:rPr>
        <w:t>全寿命周期养护项目、高速公路和国省道的修复养护工程和专项养护工程、单孔跨径≥100m（石拱桥单孔跨径≥40m）的桥梁维修加固工程。</w:t>
      </w:r>
      <w:r>
        <w:rPr>
          <w:rFonts w:hint="eastAsia" w:ascii="仿宋_GB2312" w:hAnsi="Times New Roman" w:eastAsia="仿宋_GB2312"/>
          <w:bCs/>
          <w:color w:val="000000"/>
          <w:sz w:val="32"/>
          <w:szCs w:val="32"/>
        </w:rPr>
        <w:t>其</w:t>
      </w:r>
      <w:r>
        <w:rPr>
          <w:rFonts w:hint="eastAsia" w:ascii="仿宋_GB2312" w:hAnsi="Times New Roman" w:eastAsia="仿宋_GB2312"/>
          <w:bCs/>
          <w:color w:val="000000"/>
          <w:sz w:val="32"/>
          <w:szCs w:val="32"/>
          <w:lang w:eastAsia="zh-CN"/>
        </w:rPr>
        <w:t>他</w:t>
      </w:r>
      <w:r>
        <w:rPr>
          <w:rFonts w:hint="eastAsia" w:ascii="仿宋_GB2312" w:hAnsi="Times New Roman" w:eastAsia="仿宋_GB2312"/>
          <w:bCs/>
          <w:color w:val="000000"/>
          <w:sz w:val="32"/>
          <w:szCs w:val="32"/>
        </w:rPr>
        <w:t>养护工程</w:t>
      </w:r>
      <w:r>
        <w:rPr>
          <w:rFonts w:hint="eastAsia" w:ascii="仿宋_GB2312" w:hAnsi="仿宋_GB2312" w:eastAsia="仿宋_GB2312" w:cs="仿宋_GB2312"/>
          <w:bCs/>
          <w:color w:val="000000"/>
          <w:sz w:val="32"/>
          <w:szCs w:val="32"/>
          <w:lang w:val="en-US" w:eastAsia="zh-CN"/>
        </w:rPr>
        <w:t>可采用技术通过制的合理低价法等方法。</w:t>
      </w:r>
    </w:p>
    <w:p w14:paraId="0CE43772">
      <w:pPr>
        <w:adjustRightInd w:val="0"/>
        <w:snapToGrid w:val="0"/>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三十五</w:t>
      </w:r>
      <w:r>
        <w:rPr>
          <w:rFonts w:hint="eastAsia" w:ascii="仿宋_GB2312" w:hAnsi="仿宋_GB2312" w:eastAsia="仿宋_GB2312" w:cs="仿宋_GB2312"/>
          <w:bCs/>
          <w:color w:val="000000"/>
          <w:sz w:val="32"/>
          <w:szCs w:val="32"/>
        </w:rPr>
        <w:t>）评标委员会对投标文件进行评审后，因有效投标不足3个使得投标明显缺乏竞争的，评标委员会可以否决全部投标，招标人应当依照招标投标法重新招标；未否决全部投标的，评标委员会应当在评标报告中阐明理由并推荐中标候选人。</w:t>
      </w:r>
    </w:p>
    <w:p w14:paraId="0BE8761A">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三十六</w:t>
      </w:r>
      <w:r>
        <w:rPr>
          <w:rFonts w:hint="eastAsia" w:ascii="仿宋_GB2312" w:hAnsi="仿宋_GB2312" w:eastAsia="仿宋_GB2312" w:cs="仿宋_GB2312"/>
          <w:bCs/>
          <w:color w:val="000000"/>
          <w:sz w:val="32"/>
          <w:szCs w:val="32"/>
        </w:rPr>
        <w:t>）招标人、招标代理机构、公共资源交易中心交易平台应当采取必要的措施，保证评标在严格保密的情况下进行。</w:t>
      </w:r>
    </w:p>
    <w:p w14:paraId="0D70129E">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三十七</w:t>
      </w:r>
      <w:r>
        <w:rPr>
          <w:rFonts w:hint="eastAsia" w:ascii="仿宋_GB2312" w:hAnsi="仿宋_GB2312" w:eastAsia="仿宋_GB2312" w:cs="仿宋_GB2312"/>
          <w:bCs/>
          <w:color w:val="000000"/>
          <w:sz w:val="32"/>
          <w:szCs w:val="32"/>
        </w:rPr>
        <w:t>）任何单位和个人不得非法干预、影响评标的过程和结果。招标人应当向评标委员会提供招标项目背景、特点、需求以及评标所必需的信息，并根据评标委员会需求对招标文件内容进行说明。有关信息和说明不得含有歧视性、倾向性、误导性，不得超出招标文件的范围或者改变招标文件的实质性内容。</w:t>
      </w:r>
    </w:p>
    <w:p w14:paraId="78156F5F">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三十八</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sz w:val="32"/>
          <w:szCs w:val="32"/>
        </w:rPr>
        <w:t>招标文件应当集中载明否决投标条款，</w:t>
      </w:r>
      <w:r>
        <w:rPr>
          <w:rFonts w:hint="eastAsia" w:ascii="仿宋_GB2312" w:hAnsi="仿宋_GB2312" w:eastAsia="仿宋_GB2312" w:cs="仿宋_GB2312"/>
          <w:bCs/>
          <w:color w:val="000000"/>
          <w:sz w:val="32"/>
          <w:szCs w:val="32"/>
        </w:rPr>
        <w:t>评标委员会认为投标文件存在应否决投标情形的，应在否决投标前就拟否决情形向投标人进行书面（在线）询问核对。评标委员会也可以要求投标人以书面（在线）对投标文件中含义不明确的内容以及明显文字或者计算错误作必要的澄清、说明、补充或者修改，但是澄清、说明、补充或者修改不得超出投标文件的范围或者改变投标文件的实质性内容。</w:t>
      </w:r>
    </w:p>
    <w:p w14:paraId="4B563CE2">
      <w:pPr>
        <w:pStyle w:val="2"/>
        <w:shd w:val="clear" w:color="auto" w:fill="FFFFFF"/>
        <w:adjustRightInd w:val="0"/>
        <w:snapToGrid w:val="0"/>
        <w:spacing w:beforeAutospacing="0" w:afterAutospacing="0" w:line="580" w:lineRule="exact"/>
        <w:ind w:firstLine="640" w:firstLineChars="200"/>
        <w:jc w:val="both"/>
        <w:rPr>
          <w:rStyle w:val="5"/>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Cs/>
          <w:color w:val="000000"/>
          <w:sz w:val="32"/>
          <w:szCs w:val="32"/>
        </w:rPr>
        <w:t>投标人不接受修正或者不按要求进行澄清或说明的，评标委员会按照招标文件约定否决其投标。</w:t>
      </w:r>
    </w:p>
    <w:p w14:paraId="4D3D7A1F">
      <w:pPr>
        <w:pStyle w:val="2"/>
        <w:shd w:val="clear" w:color="auto" w:fill="FFFFFF"/>
        <w:adjustRightInd w:val="0"/>
        <w:snapToGrid w:val="0"/>
        <w:spacing w:beforeAutospacing="0" w:afterAutospacing="0" w:line="580" w:lineRule="exact"/>
        <w:ind w:firstLine="640" w:firstLineChars="200"/>
        <w:jc w:val="both"/>
        <w:rPr>
          <w:rStyle w:val="5"/>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三十九</w:t>
      </w:r>
      <w:r>
        <w:rPr>
          <w:rFonts w:hint="eastAsia" w:ascii="仿宋_GB2312" w:hAnsi="仿宋_GB2312" w:eastAsia="仿宋_GB2312" w:cs="仿宋_GB2312"/>
          <w:bCs/>
          <w:color w:val="000000"/>
          <w:sz w:val="32"/>
          <w:szCs w:val="32"/>
        </w:rPr>
        <w:t>）评标委员会完成评标后，应向招标人提交书面评标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14:paraId="38D3E353">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四十</w:t>
      </w:r>
      <w:r>
        <w:rPr>
          <w:rFonts w:hint="eastAsia" w:ascii="仿宋_GB2312" w:hAnsi="仿宋_GB2312" w:eastAsia="仿宋_GB2312" w:cs="仿宋_GB2312"/>
          <w:bCs/>
          <w:color w:val="000000"/>
          <w:sz w:val="32"/>
          <w:szCs w:val="32"/>
        </w:rPr>
        <w:t>）评标委员会成员应当客观、公正地履行职务，遵守职业道德。评标委员会成员不得与任何投标人或者与招标结果有利害关系的人进行私下接触，不得收受投标人、中介人、其他利害关系人的财物或者其他好处，不得向招标人征询其确定中标人的意向，不得接受任何单位或者个人明示或者暗示提出的倾向或者排斥特定投标人的要求，不得有其他不客观、不公正履行职务的行为。</w:t>
      </w:r>
    </w:p>
    <w:p w14:paraId="3489064F">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color w:val="000000"/>
          <w:sz w:val="32"/>
          <w:szCs w:val="32"/>
          <w:highlight w:val="yellow"/>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四十一</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snapToGrid w:val="0"/>
          <w:sz w:val="32"/>
          <w:szCs w:val="32"/>
        </w:rPr>
        <w:t>评标结束后，如招标人发现提供给评标委员会的信息、数据有误或者不完整，或者由于评标委员会的原因导致评标结果出现重大偏差，或者投标人弄虚作假情形的，招标人应当向招标投标</w:t>
      </w:r>
      <w:r>
        <w:rPr>
          <w:rFonts w:hint="eastAsia" w:ascii="仿宋_GB2312" w:hAnsi="仿宋_GB2312" w:eastAsia="仿宋_GB2312" w:cs="仿宋_GB2312"/>
          <w:snapToGrid w:val="0"/>
          <w:sz w:val="32"/>
          <w:szCs w:val="32"/>
          <w:lang w:eastAsia="zh-CN"/>
        </w:rPr>
        <w:t>行业</w:t>
      </w:r>
      <w:r>
        <w:rPr>
          <w:rFonts w:hint="eastAsia" w:ascii="仿宋_GB2312" w:hAnsi="仿宋_GB2312" w:eastAsia="仿宋_GB2312" w:cs="仿宋_GB2312"/>
          <w:snapToGrid w:val="0"/>
          <w:sz w:val="32"/>
          <w:szCs w:val="32"/>
        </w:rPr>
        <w:t>监管部门报告，并邀请原评标委员会成员按照招标文件规定的评标标准和方法对评标报告内容进行审查确认，形成书面审查确认报告。审查确认改变评标结果的，招标人应当公示评标委员会重新推荐的中标候选人，并将审查确认报告作为招标投标情况书面报告的组成部分。</w:t>
      </w:r>
    </w:p>
    <w:p w14:paraId="1615CF20">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cs="仿宋_GB2312"/>
          <w:bCs/>
          <w:sz w:val="32"/>
          <w:szCs w:val="32"/>
          <w:lang w:eastAsia="zh-CN"/>
        </w:rPr>
        <w:t>四十二</w:t>
      </w:r>
      <w:r>
        <w:rPr>
          <w:rFonts w:hint="eastAsia" w:ascii="仿宋_GB2312" w:hAnsi="仿宋_GB2312" w:eastAsia="仿宋_GB2312" w:cs="仿宋_GB2312"/>
          <w:bCs/>
          <w:sz w:val="32"/>
          <w:szCs w:val="32"/>
        </w:rPr>
        <w:t>）招标人应当自收到评标报告之日起3日内，在公共资源交易中心交易平台公示中标候选人，公示期不得少于3日，公示内容应当包括：</w:t>
      </w:r>
    </w:p>
    <w:p w14:paraId="1536AA7C">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1.中标候选人名单、排序、投标报价；</w:t>
      </w:r>
    </w:p>
    <w:p w14:paraId="6C11081D">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2.中标候选人的评分；</w:t>
      </w:r>
    </w:p>
    <w:p w14:paraId="2F7C1893">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3.中标候选人的投标价；</w:t>
      </w:r>
    </w:p>
    <w:p w14:paraId="261505EC">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4.中标候选人在投标文件中提交的工程业绩；</w:t>
      </w:r>
    </w:p>
    <w:p w14:paraId="1099D998">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5.异议和投诉的渠道和方式。</w:t>
      </w:r>
    </w:p>
    <w:p w14:paraId="1997F3A1">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6.被否决投标的投标人名称，否决原因和依据。</w:t>
      </w:r>
    </w:p>
    <w:p w14:paraId="06E42831">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四十三</w:t>
      </w:r>
      <w:r>
        <w:rPr>
          <w:rFonts w:hint="eastAsia" w:ascii="仿宋_GB2312" w:hAnsi="仿宋_GB2312" w:eastAsia="仿宋_GB2312" w:cs="仿宋_GB2312"/>
          <w:bCs/>
          <w:color w:val="000000"/>
          <w:sz w:val="32"/>
          <w:szCs w:val="32"/>
        </w:rPr>
        <w:t>）招标人应当确定排名第一的中标候选人为中标人，在确定中标人后，及时向中标人发出中标通知书，并通过公共资源交易平台和招标文件规定的其他媒介公告中标结果。自中标通知书发出之日起30日内，招标人应按照招标文件和中标人的投标文件订立书面合同，合同的标的、价格、质量、安全、履行期限、主要人员等主要条款应当与中标人的投标文件的内容一致。招标人和中标人不得再行订立背离合同实质性内容的其他协议。</w:t>
      </w:r>
    </w:p>
    <w:p w14:paraId="32641431">
      <w:pPr>
        <w:tabs>
          <w:tab w:val="left" w:pos="0"/>
        </w:tabs>
        <w:adjustRightInd w:val="0"/>
        <w:snapToGrid w:val="0"/>
        <w:spacing w:line="580" w:lineRule="exact"/>
        <w:ind w:left="-3" w:leftChars="-1"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四十四</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snapToGrid w:val="0"/>
          <w:kern w:val="0"/>
          <w:sz w:val="32"/>
          <w:szCs w:val="32"/>
        </w:rPr>
        <w:t>招标人应当自</w:t>
      </w:r>
      <w:r>
        <w:rPr>
          <w:rFonts w:hint="eastAsia" w:ascii="仿宋_GB2312" w:hAnsi="仿宋_GB2312" w:eastAsia="仿宋_GB2312" w:cs="仿宋_GB2312"/>
          <w:bCs/>
          <w:color w:val="000000"/>
          <w:sz w:val="32"/>
          <w:szCs w:val="32"/>
        </w:rPr>
        <w:t>确定中标人</w:t>
      </w:r>
      <w:r>
        <w:rPr>
          <w:rFonts w:hint="eastAsia" w:ascii="仿宋_GB2312" w:hAnsi="仿宋_GB2312" w:eastAsia="仿宋_GB2312" w:cs="仿宋_GB2312"/>
          <w:snapToGrid w:val="0"/>
          <w:kern w:val="0"/>
          <w:sz w:val="32"/>
          <w:szCs w:val="32"/>
        </w:rPr>
        <w:t>后15日内将招标投标情况书面报告提交相应的招标投标监管部门。</w:t>
      </w:r>
      <w:r>
        <w:rPr>
          <w:rFonts w:hint="eastAsia" w:ascii="仿宋_GB2312" w:hAnsi="仿宋_GB2312" w:eastAsia="仿宋_GB2312" w:cs="仿宋_GB2312"/>
          <w:bCs/>
          <w:color w:val="000000"/>
          <w:sz w:val="32"/>
          <w:szCs w:val="32"/>
        </w:rPr>
        <w:t>书面报告中应包含</w:t>
      </w:r>
      <w:r>
        <w:rPr>
          <w:rFonts w:hint="eastAsia" w:ascii="仿宋_GB2312" w:hAnsi="仿宋_GB2312" w:eastAsia="仿宋_GB2312" w:cs="仿宋_GB2312"/>
          <w:snapToGrid w:val="0"/>
          <w:kern w:val="0"/>
          <w:sz w:val="32"/>
          <w:szCs w:val="32"/>
        </w:rPr>
        <w:t>招标项目基本情况、评标情况说明、中标候选人公示情况、异议处理（如有）和审查确认报告（如有）、定标报告（如有）、中标结果等</w:t>
      </w:r>
      <w:r>
        <w:rPr>
          <w:rFonts w:hint="eastAsia" w:ascii="仿宋_GB2312" w:hAnsi="仿宋_GB2312" w:eastAsia="仿宋_GB2312" w:cs="仿宋_GB2312"/>
          <w:bCs/>
          <w:color w:val="000000"/>
          <w:sz w:val="32"/>
          <w:szCs w:val="32"/>
        </w:rPr>
        <w:t>。</w:t>
      </w:r>
    </w:p>
    <w:p w14:paraId="0DC6E3D4">
      <w:pPr>
        <w:pStyle w:val="2"/>
        <w:shd w:val="clear" w:color="auto" w:fill="FFFFFF"/>
        <w:adjustRightInd w:val="0"/>
        <w:snapToGrid w:val="0"/>
        <w:spacing w:beforeAutospacing="0" w:afterAutospacing="0" w:line="580" w:lineRule="exact"/>
        <w:ind w:firstLine="630"/>
        <w:jc w:val="both"/>
        <w:rPr>
          <w:rStyle w:val="5"/>
          <w:rFonts w:ascii="黑体" w:hAnsi="黑体" w:eastAsia="黑体" w:cs="仿宋_GB2312"/>
          <w:b w:val="0"/>
          <w:bCs/>
          <w:color w:val="000000"/>
          <w:sz w:val="32"/>
          <w:szCs w:val="32"/>
        </w:rPr>
      </w:pPr>
      <w:r>
        <w:rPr>
          <w:rStyle w:val="5"/>
          <w:rFonts w:hint="eastAsia" w:ascii="黑体" w:hAnsi="黑体" w:eastAsia="黑体" w:cs="仿宋_GB2312"/>
          <w:b w:val="0"/>
          <w:bCs/>
          <w:color w:val="000000"/>
          <w:sz w:val="32"/>
          <w:szCs w:val="32"/>
          <w:lang w:eastAsia="zh-CN"/>
        </w:rPr>
        <w:t>六</w:t>
      </w:r>
      <w:r>
        <w:rPr>
          <w:rStyle w:val="5"/>
          <w:rFonts w:hint="eastAsia" w:ascii="黑体" w:hAnsi="黑体" w:eastAsia="黑体" w:cs="仿宋_GB2312"/>
          <w:b w:val="0"/>
          <w:bCs/>
          <w:color w:val="000000"/>
          <w:sz w:val="32"/>
          <w:szCs w:val="32"/>
        </w:rPr>
        <w:t>、其他</w:t>
      </w:r>
    </w:p>
    <w:p w14:paraId="366BA71A">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四十五</w:t>
      </w:r>
      <w:r>
        <w:rPr>
          <w:rFonts w:hint="eastAsia" w:ascii="仿宋_GB2312" w:hAnsi="仿宋_GB2312" w:eastAsia="仿宋_GB2312" w:cs="仿宋_GB2312"/>
          <w:bCs/>
          <w:color w:val="000000"/>
          <w:sz w:val="32"/>
          <w:szCs w:val="32"/>
        </w:rPr>
        <w:t>）公路养护工程招</w:t>
      </w:r>
      <w:r>
        <w:rPr>
          <w:rFonts w:hint="eastAsia" w:ascii="仿宋_GB2312" w:hAnsi="仿宋_GB2312" w:eastAsia="仿宋_GB2312" w:cs="仿宋_GB2312"/>
          <w:bCs/>
          <w:color w:val="000000"/>
          <w:sz w:val="32"/>
          <w:szCs w:val="32"/>
          <w:lang w:eastAsia="zh-CN"/>
        </w:rPr>
        <w:t>标</w:t>
      </w:r>
      <w:r>
        <w:rPr>
          <w:rFonts w:hint="eastAsia" w:ascii="仿宋_GB2312" w:hAnsi="仿宋_GB2312" w:eastAsia="仿宋_GB2312" w:cs="仿宋_GB2312"/>
          <w:bCs/>
          <w:color w:val="000000"/>
          <w:sz w:val="32"/>
          <w:szCs w:val="32"/>
        </w:rPr>
        <w:t>投标活动中应加强施工</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设计单位信用评价的应用。招标人在编制招标文件时，可以根据《浙江省交通运输行业信用工作管理办法》规定，结合最新公布的养护工程施工、设计单位信用评价结果，设置一定的信用奖惩措施。</w:t>
      </w:r>
      <w:r>
        <w:rPr>
          <w:rFonts w:hint="eastAsia" w:ascii="仿宋_GB2312" w:hAnsi="仿宋_GB2312" w:eastAsia="仿宋_GB2312" w:cs="仿宋_GB2312"/>
          <w:bCs/>
          <w:color w:val="000000"/>
          <w:sz w:val="32"/>
          <w:szCs w:val="32"/>
          <w:lang w:bidi="ar"/>
        </w:rPr>
        <w:t>联合体投标，以联合体成员中信用评价等级低的为准。</w:t>
      </w:r>
    </w:p>
    <w:p w14:paraId="6E13FB34">
      <w:pPr>
        <w:pStyle w:val="2"/>
        <w:shd w:val="clear" w:color="auto" w:fill="FFFFFF"/>
        <w:adjustRightInd w:val="0"/>
        <w:snapToGrid w:val="0"/>
        <w:spacing w:beforeAutospacing="0" w:afterAutospacing="0" w:line="580" w:lineRule="exact"/>
        <w:ind w:firstLine="630"/>
        <w:jc w:val="both"/>
        <w:rPr>
          <w:rFonts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四十六</w:t>
      </w:r>
      <w:r>
        <w:rPr>
          <w:rFonts w:hint="eastAsia" w:ascii="仿宋_GB2312" w:hAnsi="仿宋_GB2312" w:eastAsia="仿宋_GB2312" w:cs="仿宋_GB2312"/>
          <w:bCs/>
          <w:color w:val="000000"/>
          <w:sz w:val="32"/>
          <w:szCs w:val="32"/>
        </w:rPr>
        <w:t>）各级交通主管部门应当</w:t>
      </w:r>
      <w:r>
        <w:rPr>
          <w:rFonts w:hint="eastAsia" w:ascii="仿宋_GB2312" w:hAnsi="仿宋_GB2312" w:eastAsia="仿宋_GB2312" w:cs="仿宋_GB2312"/>
          <w:bCs/>
          <w:color w:val="000000"/>
          <w:sz w:val="32"/>
          <w:szCs w:val="32"/>
          <w:lang w:eastAsia="zh-CN"/>
        </w:rPr>
        <w:t>依法</w:t>
      </w:r>
      <w:r>
        <w:rPr>
          <w:rFonts w:hint="eastAsia" w:ascii="仿宋_GB2312" w:hAnsi="仿宋_GB2312" w:eastAsia="仿宋_GB2312" w:cs="仿宋_GB2312"/>
          <w:bCs/>
          <w:color w:val="000000"/>
          <w:sz w:val="32"/>
          <w:szCs w:val="32"/>
        </w:rPr>
        <w:t>监督公路养护工程项目承包合同的履约，维护合同双方的合法权益</w:t>
      </w:r>
      <w:r>
        <w:rPr>
          <w:rStyle w:val="5"/>
          <w:rFonts w:hint="eastAsia" w:ascii="仿宋_GB2312" w:hAnsi="仿宋_GB2312" w:eastAsia="仿宋_GB2312" w:cs="仿宋_GB2312"/>
          <w:b w:val="0"/>
          <w:bCs/>
          <w:color w:val="000000"/>
          <w:sz w:val="32"/>
          <w:szCs w:val="32"/>
        </w:rPr>
        <w:t>。做好相应信用评价基础工作，</w:t>
      </w:r>
      <w:r>
        <w:rPr>
          <w:rFonts w:hint="eastAsia" w:ascii="仿宋_GB2312" w:hAnsi="仿宋_GB2312" w:eastAsia="仿宋_GB2312" w:cs="仿宋_GB2312"/>
          <w:bCs/>
          <w:color w:val="000000"/>
          <w:sz w:val="32"/>
          <w:szCs w:val="32"/>
        </w:rPr>
        <w:t>采集养护施工、设计从业单位履约行为相关信用信息，纳入信用评价评分体系。</w:t>
      </w:r>
    </w:p>
    <w:p w14:paraId="5C29C0EA">
      <w:pPr>
        <w:pStyle w:val="2"/>
        <w:shd w:val="clear" w:color="auto" w:fill="FFFFFF"/>
        <w:adjustRightInd w:val="0"/>
        <w:snapToGrid w:val="0"/>
        <w:spacing w:beforeAutospacing="0" w:afterAutospacing="0" w:line="580" w:lineRule="exact"/>
        <w:ind w:firstLine="63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四十七</w:t>
      </w:r>
      <w:r>
        <w:rPr>
          <w:rFonts w:hint="eastAsia" w:ascii="仿宋_GB2312" w:hAnsi="仿宋_GB2312" w:eastAsia="仿宋_GB2312" w:cs="仿宋_GB2312"/>
          <w:bCs/>
          <w:color w:val="000000"/>
          <w:sz w:val="32"/>
          <w:szCs w:val="32"/>
        </w:rPr>
        <w:t>）本办法自202</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rPr>
        <w:t>日起</w:t>
      </w:r>
      <w:r>
        <w:rPr>
          <w:rFonts w:hint="eastAsia" w:ascii="仿宋_GB2312" w:hAnsi="仿宋_GB2312" w:cs="仿宋_GB2312"/>
          <w:bCs/>
          <w:color w:val="000000"/>
          <w:sz w:val="32"/>
          <w:szCs w:val="32"/>
          <w:lang w:eastAsia="zh-CN"/>
        </w:rPr>
        <w:t>试</w:t>
      </w:r>
      <w:r>
        <w:rPr>
          <w:rFonts w:hint="eastAsia" w:ascii="仿宋_GB2312" w:hAnsi="仿宋_GB2312" w:eastAsia="仿宋_GB2312" w:cs="仿宋_GB2312"/>
          <w:bCs/>
          <w:color w:val="000000"/>
          <w:sz w:val="32"/>
          <w:szCs w:val="32"/>
        </w:rPr>
        <w:t>行。</w:t>
      </w:r>
    </w:p>
    <w:p w14:paraId="0784CE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813CD"/>
    <w:rsid w:val="77981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2025-03-25T09:13:00Z</dcterms:created>
  <dc:creator>友人A</dc:creator>
  <cp:lastModifiedBy>友人A</cp:lastModifiedBy>
  <dcterms:modified xsi:type="dcterms:W3CDTF">2025-03-25T09:13:31Z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6CCB885CF4414E64887DE594CE1AC765_11</vt:lpwstr>
  </property>
  <property fmtid="{D5CDD505-2E9C-101B-9397-08002B2CF9AE}" pid="4" name="KSOTemplateDocerSaveRecord">
    <vt:lpwstr>eyJoZGlkIjoiOWNkZTA0MGJiZTgwNmY5MDlkMjljMzljZGUxNDNmMDQiLCJ1c2VySWQiOiIyMzU4NTk5MjEifQ==</vt:lpwstr>
  </property>
</Properties>
</file>