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EB4BC">
      <w:pPr>
        <w:widowControl/>
        <w:shd w:val="clear" w:color="auto" w:fill="auto"/>
        <w:suppressAutoHyphens w:val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09F4BB7F">
      <w:pPr>
        <w:widowControl/>
        <w:shd w:val="clear" w:color="auto" w:fill="auto"/>
        <w:suppressAutoHyphens w:val="0"/>
        <w:jc w:val="center"/>
        <w:rPr>
          <w:rFonts w:hint="default" w:ascii="Times New Roman" w:hAnsi="Times New Roman" w:eastAsia="方正公文小标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公文小标宋" w:cs="Times New Roman"/>
          <w:color w:val="000000"/>
          <w:kern w:val="0"/>
          <w:sz w:val="36"/>
          <w:szCs w:val="36"/>
          <w:lang w:bidi="ar"/>
        </w:rPr>
        <w:t>建筑施工企业良好信息加分标准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1"/>
        <w:gridCol w:w="6079"/>
        <w:gridCol w:w="938"/>
        <w:gridCol w:w="1342"/>
        <w:gridCol w:w="3001"/>
      </w:tblGrid>
      <w:tr w14:paraId="179B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492" w:type="pct"/>
            <w:tcBorders>
              <w:tl2br w:val="nil"/>
              <w:tr2bl w:val="nil"/>
            </w:tcBorders>
            <w:noWrap w:val="0"/>
            <w:vAlign w:val="center"/>
          </w:tcPr>
          <w:p w14:paraId="73A714C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69E0D26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4DAB2EC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良好信息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3A6A768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分值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0FA2F4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noWrap/>
            <w:vAlign w:val="center"/>
          </w:tcPr>
          <w:p w14:paraId="7B79B9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 w14:paraId="1EEB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8436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1表彰</w:t>
            </w:r>
          </w:p>
          <w:p w14:paraId="3FC4F86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奖励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778EBD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1.1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6E769FE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党中央、国务院功勋、荣誉、表彰奖励（包括通报表扬，下同）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033C5C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3BAEBB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个月</w:t>
            </w:r>
          </w:p>
        </w:tc>
        <w:tc>
          <w:tcPr>
            <w:tcW w:w="108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EEAC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各设区市住房城乡建设主管部门和各县（市、区）住房城乡建设主管部门每年表彰奖励不超过1次。（外省表彰需提供当地在建项目等相关证明材料）</w:t>
            </w:r>
          </w:p>
        </w:tc>
      </w:tr>
      <w:tr w14:paraId="6D19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579485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42DBEBF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1.2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672CB98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省委、省政府或住房城乡建设部表彰奖励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6969C5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2F1D526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8C253B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19E0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6B8FD9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000551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1.3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1747CCD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省级住房城乡建设主管部门表彰奖励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53FF31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35A6A6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23C2D8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2763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84B187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770510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1.4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408506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设区市住房城乡建设主管部门表彰奖励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37774A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589BE0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C911F5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3EFD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29F8F8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52746D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1.5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4DBC43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县（市、区）住房城乡建设主管部门表彰奖励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3CDC8AB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16FFFA2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304C0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2785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D9CF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1050D2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2政府</w:t>
            </w:r>
          </w:p>
          <w:p w14:paraId="6918C3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质量奖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0A92D1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2.1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172FFD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中国质量奖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5DB30C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1C4148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48 个月</w:t>
            </w:r>
          </w:p>
        </w:tc>
        <w:tc>
          <w:tcPr>
            <w:tcW w:w="108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9BFF13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6A0F410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17C7206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097D785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0BC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0D7BA9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196B297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2.2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5B1AF6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省政府质量奖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6E37FF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47571C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 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B636F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208B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81C7AF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066A489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2.3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172B69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设区市政府质量奖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541183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7DFE01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24 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8A703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5D00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619BA3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0370AE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2.4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1743A80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县（市、区）政府质量奖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1C4030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08EE91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 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D1C8B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3A22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D814B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3全国性行业协会表彰奖励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794361B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3.1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4DDCD99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中国建设工程鲁班奖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1B22213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39FFD9C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个月</w:t>
            </w:r>
          </w:p>
        </w:tc>
        <w:tc>
          <w:tcPr>
            <w:tcW w:w="108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D3297C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参建单位得分减半</w:t>
            </w:r>
          </w:p>
        </w:tc>
      </w:tr>
      <w:tr w14:paraId="2172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1B9E2B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426FDB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3.2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598E4D0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国家优质工程奖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128ED9F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75F343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064E3F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6BB8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267CEA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285A5FB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3.3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3D927E0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中国土木工程詹天佑大奖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628A79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4A0058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F5A35C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0BEB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9FC57E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732CAA6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3.4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0DCE51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中国钢结构金奖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679E5A4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57994C1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3C75CF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38F9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F562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4优质</w:t>
            </w:r>
          </w:p>
          <w:p w14:paraId="10F340B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工程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5BDB301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4.1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587BDB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省级优质工程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2116194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7EBF1D6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个月</w:t>
            </w:r>
          </w:p>
        </w:tc>
        <w:tc>
          <w:tcPr>
            <w:tcW w:w="108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5CE8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参建单位得分减半</w:t>
            </w:r>
          </w:p>
        </w:tc>
      </w:tr>
      <w:tr w14:paraId="19EF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A824B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227763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4.2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73315B6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市级优质工程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0F5FA0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16F5AED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62EE1A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4333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CCD0C4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4B5FD22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4.3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663AB8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县级优质工程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4497B8A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7630D3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8E5C64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3D7B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68F67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5标准化</w:t>
            </w:r>
          </w:p>
          <w:p w14:paraId="371B513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工地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67A368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5.1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5F85EC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全国建设工程项目施工安全生产标准化工地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082EEF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77DC3B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bidi="ar"/>
              </w:rPr>
              <w:t>个月</w:t>
            </w:r>
          </w:p>
        </w:tc>
        <w:tc>
          <w:tcPr>
            <w:tcW w:w="108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E40F5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参建单位得分减半</w:t>
            </w:r>
          </w:p>
        </w:tc>
      </w:tr>
      <w:tr w14:paraId="1650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6137C6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500E1B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5.2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30ED95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省级建筑施工安全生产标准化管理优良工地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7A0CDA4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32A8005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6EBF05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68E8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39115F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5853A0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5.3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448F7F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市级建筑安全文明施工标准化工地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0CF8A77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0917841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2F628D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5DFD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4997A6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5E379A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5.4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2524794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省级红色工地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1C50814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562DC4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12个月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1F938B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77BC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19427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6示范</w:t>
            </w:r>
          </w:p>
          <w:p w14:paraId="0820EF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企业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0866EF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.1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0199370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省级建筑产业现代化示范企业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2B22A00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7C771C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C99417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47BC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9657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06C68F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6.2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72B04E4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市级建筑产业现代化示范企业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2335E5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35FDE4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B5F50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7E1F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75BF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6C40EE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6.3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108FFA1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县级建筑产业现代化示范企业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4C1024A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2C35A8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6B8FC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25C2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0B48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7企业技术中心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33684C7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7.1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6410BDD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国家级企业技术中心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6395D8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1D37947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noWrap/>
            <w:vAlign w:val="center"/>
          </w:tcPr>
          <w:p w14:paraId="2131D49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04FF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51ADF4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2CE53B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7.2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0DAF6BE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省级企业技术中心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6B87187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07B05A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noWrap/>
            <w:vAlign w:val="center"/>
          </w:tcPr>
          <w:p w14:paraId="0F0CA42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4F88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11E304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32B145B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7.3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10389E3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市级企业技术中心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1A224A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4A9FF9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noWrap/>
            <w:vAlign w:val="center"/>
          </w:tcPr>
          <w:p w14:paraId="27AB9A3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7B09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97F3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8高新技术企业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102827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8.1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3C42957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高新技术企业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621DA1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4ED4CD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noWrap/>
            <w:vAlign w:val="center"/>
          </w:tcPr>
          <w:p w14:paraId="6D3C0B7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1F24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8709CC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64F7CE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8.2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2AD0F97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省专精特新中小企业 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7FB8D88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5E2E316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noWrap/>
            <w:vAlign w:val="center"/>
          </w:tcPr>
          <w:p w14:paraId="42DE2E5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170A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0A2196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7BA8CB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8.3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5F4B2B6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省级智能建造示范试点企业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363D19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0CAACF3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有效期内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noWrap/>
            <w:vAlign w:val="center"/>
          </w:tcPr>
          <w:p w14:paraId="7CA54F5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 w14:paraId="208C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tcBorders>
              <w:tl2br w:val="nil"/>
              <w:tr2bl w:val="nil"/>
            </w:tcBorders>
            <w:noWrap w:val="0"/>
            <w:vAlign w:val="center"/>
          </w:tcPr>
          <w:p w14:paraId="0717EF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9项目管理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 w14:paraId="3F010AF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207" w:type="pct"/>
            <w:tcBorders>
              <w:tl2br w:val="nil"/>
              <w:tr2bl w:val="nil"/>
            </w:tcBorders>
            <w:noWrap w:val="0"/>
            <w:vAlign w:val="center"/>
          </w:tcPr>
          <w:p w14:paraId="62CE61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季度平均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带班生产时间大于本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季度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施工时间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0%的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vAlign w:val="center"/>
          </w:tcPr>
          <w:p w14:paraId="351E7CE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1分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60FB854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3个月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noWrap/>
            <w:vAlign w:val="center"/>
          </w:tcPr>
          <w:p w14:paraId="5B64E21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</w:tbl>
    <w:p w14:paraId="36056A86"/>
    <w:sectPr>
      <w:footerReference r:id="rId3" w:type="default"/>
      <w:pgSz w:w="16838" w:h="11906" w:orient="landscape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A52A50-386E-4C39-8DED-37134DE79A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D898D52-D50E-4E3B-B45E-A6A308A764D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022C089D-9B9D-43A0-BE9D-ECBC16B18E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B0AE0B2-B9F5-451F-8CB7-9F2E61578B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3F1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3F8A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83F8A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408E741D"/>
    <w:rsid w:val="46596C14"/>
    <w:rsid w:val="5F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2024-09-12T06:56:25Z</dcterms:created>
  <dc:creator>Administrator</dc:creator>
  <cp:lastModifiedBy>chen</cp:lastModifiedBy>
  <dcterms:modified xsi:type="dcterms:W3CDTF">2024-09-12T06:57:33Z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7812E0137D424D9484EE8B95E8433D3A_12</vt:lpwstr>
  </property>
</Properties>
</file>