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4</w:t>
      </w:r>
    </w:p>
    <w:p>
      <w:pPr>
        <w:spacing w:line="6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管理部门网上审核操作办法</w:t>
      </w:r>
    </w:p>
    <w:bookmarkEnd w:id="0"/>
    <w:p>
      <w:pPr>
        <w:spacing w:line="660" w:lineRule="exact"/>
        <w:ind w:firstLine="641"/>
        <w:jc w:val="both"/>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用人单位自行注册账号，有关主管部门和人力社保部门需按照统一分配的账号，登录浙江省专业技术职务任职资格申报与评审管理服务平台，对申报人员的信息进行审核和报送。具体操作办法如下：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一、用人单位网上审核操作办法（具体操作详见平台首页的《用人单位操作手册》）</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1.登录系统。注册并登录浙江省专业技术职务任职资格申报与评审管理服务平台(https://zcps.rlsbt.zj.gov.cn)，系统会显示需要审核的业绩档案信息和职称申报申请。</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注：如首次登录，需先提交授权委托证明，系统审核通过后，单位经办人员会收到12333短信提示。</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2.业绩档案审核。点击“业绩档案审核/具体姓名”，查看该专业技术人员的业绩详情并审核。</w:t>
      </w:r>
    </w:p>
    <w:p>
      <w:pPr>
        <w:spacing w:line="6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注：申报人员的业绩档案未经所在单位审查通过前，无法进行职称申报。</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资格审核。点击“职称申报资格审查/具体姓名”，查看该申报人员详细申报信息，不具备申报资格的，点击“不通过”并说明理由；资料提供不完整或有误的，点击“退回”并说明理由；符合申报条件的，点击“通过”按钮，并填写审核通过意见。</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4.资格公示并报送。确定所有申报人员审查通过后，导出公示表，将申报人员的基本情况和业绩材料以适当方式进行不少于5个工作日的公示，确认无意见后，报送所在地主管部门审查。</w:t>
      </w:r>
    </w:p>
    <w:p>
      <w:pPr>
        <w:spacing w:line="6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二、地市各级主管部门网上审核操作办法</w:t>
      </w:r>
    </w:p>
    <w:p>
      <w:pPr>
        <w:spacing w:line="660" w:lineRule="exact"/>
        <w:ind w:firstLine="560" w:firstLineChars="200"/>
        <w:jc w:val="both"/>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地市各级主管部门需登录浙江省专业技术职务任职资格申报与评审管理服务平台（网址：https://zcps.rlsbt.zj.gov.cn/028/login.jsp），完成相关资格审查工作。</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（一）申报人员所在地主管部门登录申报系统，点击“申报业务管理/职称评审资格审查”，对申报人员的材料进行审查。</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1.点击“收费设定”，对系统默认的“收费”选项调整为“不收费”（审核环节不得收取任何费用）。</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点击“待审查”，对用人单位推荐的申报人员进行资格审查：对不具备申报资格的人员，点击“审查不通过”并说明理由；对资料不完整、有误的人员，点击“退回修改”并说明需完善的内容；对符合申报条件的人员，点击“审查通过”并签署审查意见。</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3.所有申报人员审查通过后，点击“审核推荐”，提交当地人力社保部门审查。</w:t>
      </w:r>
    </w:p>
    <w:p>
      <w:pPr>
        <w:spacing w:line="6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当地人力社保部门按照上述操作步骤进行审核推荐，并提交上一级主管部门审查（如是市级单位，此步骤则直接提交至省建设工程技术人员正高级工程师职务任职资格评审委员会办公室审查；如是县级单位，则提交至市级建设主管部门、市级人力社保部门审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（三）无主管部门的股份制企业、民营企业中</w:t>
      </w:r>
      <w:r>
        <w:rPr>
          <w:rFonts w:hint="default" w:ascii="Times New Roman" w:hAnsi="Times New Roman" w:eastAsia="仿宋_GB2312" w:cs="Times New Roman"/>
          <w:kern w:val="0"/>
          <w:sz w:val="32"/>
          <w:szCs w:val="32"/>
        </w:rPr>
        <w:t>人事档案关系委托人才交流中心代理的，应通过人才交流中心申报，人事档案关系未委托人才交流中心代理的，按属地管理原则直接向当地主管部门申报。</w:t>
      </w:r>
    </w:p>
    <w:p>
      <w:pPr>
        <w:spacing w:line="6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三、省级单位（集团公司）网上审核操作办法</w:t>
      </w:r>
    </w:p>
    <w:p>
      <w:pPr>
        <w:spacing w:line="660" w:lineRule="exact"/>
        <w:ind w:firstLine="640"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经用人单位资格审查、公示后，提交至省级主管部门（需设置中级受理点，并关联至省建设工程专业正高级工程师职务任职资格评委会），由省级主管部门审核推荐后，提交至</w:t>
      </w:r>
      <w:r>
        <w:rPr>
          <w:rFonts w:hint="default" w:ascii="Times New Roman" w:hAnsi="Times New Roman" w:eastAsia="仿宋_GB2312" w:cs="Times New Roman"/>
          <w:color w:val="000000"/>
          <w:sz w:val="32"/>
          <w:szCs w:val="32"/>
        </w:rPr>
        <w:t>省建设工程技术人员正高级工程师职务任职资格评审委员会办公室审查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四、审查注意事项</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1.用人单位本着对申报人员负责、对单位负责的态度，认真及时对本单位申报人员的基础信息、相关业绩档案的真实性和准确性进行审核。因申报材料不符合要求等产生的不利影响由个人和推荐单位负责。</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级主管部门应当认真履职，对用人单位推荐的申报材料进行仔细审查。如信用核查、资历、年度考核、继续教育学时、事业编制人员评聘结合等必备资格条件。对不符合要求或模糊不清的电子材料应退回要求重新填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3271A6-EE21-4ED6-BE3C-4F1C2D1992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185A06-2F9A-437B-A69C-9E396D58BF89}"/>
  </w:font>
  <w:font w:name="方正小标宋简体">
    <w:panose1 w:val="02000000000000000000"/>
    <w:charset w:val="86"/>
    <w:family w:val="auto"/>
    <w:pitch w:val="default"/>
    <w:sig w:usb0="00000001" w:usb1="08000000" w:usb2="00000000" w:usb3="00000000" w:csb0="00040000" w:csb1="00000000"/>
    <w:embedRegular r:id="rId3" w:fontKey="{66FC365F-040F-4BBD-BAE0-072EE4C01AD5}"/>
  </w:font>
  <w:font w:name="仿宋_GB2312">
    <w:altName w:val="仿宋"/>
    <w:panose1 w:val="02010609030101010101"/>
    <w:charset w:val="86"/>
    <w:family w:val="modern"/>
    <w:pitch w:val="default"/>
    <w:sig w:usb0="00000000" w:usb1="00000000" w:usb2="00000000" w:usb3="00000000" w:csb0="00040000" w:csb1="00000000"/>
    <w:embedRegular r:id="rId4" w:fontKey="{A5014B34-C69A-41BE-9B08-F2E174E1DD5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zZmMGQ0ZDE2Y2VmMGU4ZDM3OTIxNTAzYjcyYjUifQ=="/>
  </w:docVars>
  <w:rsids>
    <w:rsidRoot w:val="00000000"/>
    <w:rsid w:val="118C4850"/>
    <w:rsid w:val="3C42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2024-05-09T09:29:05Z</dcterms:created>
  <dc:creator>Administrator</dc:creator>
  <cp:lastModifiedBy>chen</cp:lastModifiedBy>
  <dcterms:modified xsi:type="dcterms:W3CDTF">2024-05-09T09:29:23Z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CBE2B3CF5450456E99340A0684A2826D_12</vt:lpwstr>
  </property>
</Properties>
</file>